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2F5ECE9" w14:textId="77777777" w:rsidR="003C54C2" w:rsidRDefault="003C54C2" w:rsidP="00734A3E">
      <w:pPr>
        <w:spacing w:before="0"/>
        <w:jc w:val="both"/>
        <w:rPr>
          <w:b/>
          <w:sz w:val="28"/>
          <w:lang w:val="en-IE"/>
        </w:rPr>
      </w:pPr>
      <w:bookmarkStart w:id="0" w:name="_GoBack"/>
      <w:bookmarkEnd w:id="0"/>
    </w:p>
    <w:p w14:paraId="2F8E5C5F" w14:textId="77777777" w:rsidR="003C54C2" w:rsidRDefault="003C54C2" w:rsidP="00734A3E">
      <w:pPr>
        <w:spacing w:before="0"/>
        <w:jc w:val="both"/>
        <w:rPr>
          <w:b/>
          <w:sz w:val="28"/>
          <w:lang w:val="en-IE"/>
        </w:rPr>
      </w:pPr>
    </w:p>
    <w:p w14:paraId="037A650F" w14:textId="77777777" w:rsidR="00037AF9" w:rsidRDefault="00037AF9" w:rsidP="00734A3E">
      <w:pPr>
        <w:spacing w:before="0"/>
        <w:jc w:val="both"/>
        <w:rPr>
          <w:b/>
          <w:sz w:val="28"/>
          <w:lang w:val="en-IE"/>
        </w:rPr>
      </w:pPr>
    </w:p>
    <w:p w14:paraId="0983B1F1" w14:textId="77777777" w:rsidR="00037AF9" w:rsidRDefault="00037AF9" w:rsidP="00734A3E">
      <w:pPr>
        <w:spacing w:before="0"/>
        <w:jc w:val="both"/>
        <w:rPr>
          <w:b/>
          <w:sz w:val="28"/>
          <w:lang w:val="en-IE"/>
        </w:rPr>
      </w:pPr>
    </w:p>
    <w:p w14:paraId="1C4E1497" w14:textId="77777777" w:rsidR="003C54C2" w:rsidRPr="003C54C2" w:rsidRDefault="003C54C2" w:rsidP="00734A3E">
      <w:pPr>
        <w:spacing w:before="0"/>
        <w:jc w:val="both"/>
        <w:rPr>
          <w:b/>
          <w:sz w:val="48"/>
          <w:szCs w:val="48"/>
          <w:lang w:val="en-IE"/>
        </w:rPr>
      </w:pPr>
      <w:r w:rsidRPr="003C54C2">
        <w:rPr>
          <w:b/>
          <w:sz w:val="48"/>
          <w:szCs w:val="48"/>
          <w:lang w:val="en-IE"/>
        </w:rPr>
        <w:t>CEOS Recovery Observatory</w:t>
      </w:r>
    </w:p>
    <w:p w14:paraId="7A789482" w14:textId="77777777" w:rsidR="003C54C2" w:rsidRDefault="003C54C2" w:rsidP="00734A3E">
      <w:pPr>
        <w:spacing w:before="0"/>
        <w:jc w:val="both"/>
        <w:rPr>
          <w:b/>
          <w:sz w:val="28"/>
          <w:lang w:val="en-IE"/>
        </w:rPr>
      </w:pPr>
    </w:p>
    <w:p w14:paraId="7EE62D25" w14:textId="77777777" w:rsidR="00E84389" w:rsidRDefault="00E84389" w:rsidP="00734A3E">
      <w:pPr>
        <w:spacing w:before="0"/>
        <w:jc w:val="both"/>
        <w:rPr>
          <w:b/>
          <w:sz w:val="28"/>
          <w:lang w:val="en-IE"/>
        </w:rPr>
      </w:pPr>
    </w:p>
    <w:p w14:paraId="5F5ED043" w14:textId="77777777" w:rsidR="00E84389" w:rsidRDefault="00E84389" w:rsidP="00734A3E">
      <w:pPr>
        <w:spacing w:before="0"/>
        <w:jc w:val="both"/>
        <w:rPr>
          <w:b/>
          <w:sz w:val="28"/>
          <w:lang w:val="en-IE"/>
        </w:rPr>
      </w:pPr>
    </w:p>
    <w:p w14:paraId="536882DD" w14:textId="77777777" w:rsidR="003C54C2" w:rsidRDefault="003C54C2" w:rsidP="00734A3E">
      <w:pPr>
        <w:spacing w:before="0"/>
        <w:jc w:val="both"/>
        <w:rPr>
          <w:b/>
          <w:sz w:val="28"/>
          <w:lang w:val="en-IE"/>
        </w:rPr>
      </w:pPr>
      <w:r>
        <w:rPr>
          <w:b/>
          <w:sz w:val="28"/>
          <w:lang w:val="en-IE"/>
        </w:rPr>
        <w:t xml:space="preserve">Proposal from the </w:t>
      </w:r>
    </w:p>
    <w:p w14:paraId="6B714108" w14:textId="77777777" w:rsidR="003C54C2" w:rsidRDefault="003C54C2" w:rsidP="00734A3E">
      <w:pPr>
        <w:spacing w:before="0"/>
        <w:jc w:val="both"/>
        <w:rPr>
          <w:b/>
          <w:sz w:val="28"/>
          <w:lang w:val="en-IE"/>
        </w:rPr>
      </w:pPr>
      <w:r>
        <w:rPr>
          <w:b/>
          <w:sz w:val="28"/>
          <w:lang w:val="en-IE"/>
        </w:rPr>
        <w:t xml:space="preserve">CEOS Recovery Observatory Oversight Team </w:t>
      </w:r>
    </w:p>
    <w:p w14:paraId="72D8CD8F" w14:textId="77777777" w:rsidR="003C54C2" w:rsidRDefault="003C54C2" w:rsidP="00734A3E">
      <w:pPr>
        <w:spacing w:before="0"/>
        <w:jc w:val="both"/>
        <w:rPr>
          <w:b/>
          <w:sz w:val="28"/>
          <w:lang w:val="en-IE"/>
        </w:rPr>
      </w:pPr>
      <w:r>
        <w:rPr>
          <w:b/>
          <w:sz w:val="28"/>
          <w:lang w:val="en-IE"/>
        </w:rPr>
        <w:t>(ASI, CNES, ESA, JAXA, NASA)</w:t>
      </w:r>
    </w:p>
    <w:p w14:paraId="0252D852" w14:textId="77777777" w:rsidR="00E84389" w:rsidRDefault="00E84389" w:rsidP="00734A3E">
      <w:pPr>
        <w:spacing w:before="0"/>
        <w:jc w:val="both"/>
        <w:rPr>
          <w:b/>
          <w:sz w:val="28"/>
          <w:lang w:val="en-IE"/>
        </w:rPr>
      </w:pPr>
      <w:r>
        <w:rPr>
          <w:b/>
          <w:sz w:val="28"/>
          <w:lang w:val="en-IE"/>
        </w:rPr>
        <w:t>CEOS DRM Initiative</w:t>
      </w:r>
    </w:p>
    <w:p w14:paraId="3F416E86" w14:textId="77777777" w:rsidR="003C54C2" w:rsidRDefault="003C54C2" w:rsidP="00734A3E">
      <w:pPr>
        <w:spacing w:before="0"/>
        <w:jc w:val="both"/>
        <w:rPr>
          <w:b/>
          <w:sz w:val="28"/>
          <w:lang w:val="en-IE"/>
        </w:rPr>
      </w:pPr>
    </w:p>
    <w:p w14:paraId="4C39CF04" w14:textId="77777777" w:rsidR="00E84389" w:rsidRDefault="00E84389" w:rsidP="00734A3E">
      <w:pPr>
        <w:spacing w:before="0"/>
        <w:jc w:val="both"/>
        <w:rPr>
          <w:b/>
          <w:sz w:val="28"/>
          <w:lang w:val="en-IE"/>
        </w:rPr>
      </w:pPr>
    </w:p>
    <w:p w14:paraId="60C7B01B" w14:textId="77777777" w:rsidR="003C54C2" w:rsidRDefault="003C54C2" w:rsidP="00734A3E">
      <w:pPr>
        <w:spacing w:before="0"/>
        <w:jc w:val="both"/>
        <w:rPr>
          <w:b/>
          <w:sz w:val="28"/>
          <w:lang w:val="en-IE"/>
        </w:rPr>
      </w:pPr>
    </w:p>
    <w:p w14:paraId="67BBEBF9" w14:textId="4C669E99" w:rsidR="00037AF9" w:rsidRDefault="00C25CCE" w:rsidP="00734A3E">
      <w:pPr>
        <w:spacing w:before="0"/>
        <w:jc w:val="both"/>
        <w:rPr>
          <w:b/>
          <w:sz w:val="28"/>
          <w:lang w:val="en-IE"/>
        </w:rPr>
      </w:pPr>
      <w:r>
        <w:rPr>
          <w:b/>
          <w:sz w:val="28"/>
          <w:lang w:val="en-IE"/>
        </w:rPr>
        <w:t xml:space="preserve">Version </w:t>
      </w:r>
      <w:r w:rsidR="000818BC">
        <w:rPr>
          <w:b/>
          <w:sz w:val="28"/>
          <w:lang w:val="en-IE"/>
        </w:rPr>
        <w:t>2</w:t>
      </w:r>
      <w:r w:rsidR="00037AF9">
        <w:rPr>
          <w:b/>
          <w:sz w:val="28"/>
          <w:lang w:val="en-IE"/>
        </w:rPr>
        <w:t xml:space="preserve"> </w:t>
      </w:r>
    </w:p>
    <w:p w14:paraId="2F58AC70" w14:textId="35A6455F" w:rsidR="003C54C2" w:rsidRDefault="000818BC" w:rsidP="00734A3E">
      <w:pPr>
        <w:spacing w:before="0"/>
        <w:jc w:val="both"/>
        <w:rPr>
          <w:b/>
          <w:sz w:val="28"/>
          <w:lang w:val="en-IE"/>
        </w:rPr>
      </w:pPr>
      <w:r>
        <w:rPr>
          <w:b/>
          <w:sz w:val="28"/>
          <w:lang w:val="en-IE"/>
        </w:rPr>
        <w:t>15 March 2014</w:t>
      </w:r>
    </w:p>
    <w:p w14:paraId="77DC1DA0" w14:textId="77777777" w:rsidR="003C54C2" w:rsidRDefault="003C54C2" w:rsidP="00734A3E">
      <w:pPr>
        <w:spacing w:before="0"/>
        <w:jc w:val="both"/>
        <w:rPr>
          <w:b/>
          <w:sz w:val="28"/>
          <w:lang w:val="en-IE"/>
        </w:rPr>
      </w:pPr>
    </w:p>
    <w:p w14:paraId="52697444" w14:textId="77777777" w:rsidR="003C54C2" w:rsidRDefault="003C54C2" w:rsidP="00734A3E">
      <w:pPr>
        <w:spacing w:before="0"/>
        <w:jc w:val="both"/>
        <w:rPr>
          <w:b/>
          <w:sz w:val="28"/>
          <w:lang w:val="en-IE"/>
        </w:rPr>
      </w:pPr>
    </w:p>
    <w:p w14:paraId="329E3955" w14:textId="77777777" w:rsidR="003C54C2" w:rsidRDefault="003C54C2" w:rsidP="00734A3E">
      <w:pPr>
        <w:spacing w:before="0"/>
        <w:jc w:val="both"/>
        <w:rPr>
          <w:b/>
          <w:sz w:val="28"/>
          <w:lang w:val="en-IE"/>
        </w:rPr>
      </w:pPr>
    </w:p>
    <w:p w14:paraId="7B0A498B" w14:textId="77777777" w:rsidR="003C54C2" w:rsidRDefault="003C54C2" w:rsidP="00734A3E">
      <w:pPr>
        <w:spacing w:before="0"/>
        <w:jc w:val="both"/>
        <w:rPr>
          <w:b/>
          <w:sz w:val="28"/>
          <w:lang w:val="en-IE"/>
        </w:rPr>
      </w:pPr>
    </w:p>
    <w:p w14:paraId="54B44744" w14:textId="77777777" w:rsidR="003C54C2" w:rsidRDefault="000967A0" w:rsidP="00734A3E">
      <w:pPr>
        <w:spacing w:before="0"/>
        <w:jc w:val="both"/>
        <w:rPr>
          <w:b/>
          <w:sz w:val="28"/>
          <w:lang w:val="en-IE"/>
        </w:rPr>
      </w:pPr>
      <w:r w:rsidRPr="000967A0">
        <w:rPr>
          <w:noProof/>
        </w:rPr>
        <w:drawing>
          <wp:inline distT="0" distB="0" distL="0" distR="0" wp14:anchorId="6DD3A3FC" wp14:editId="6B46DBE0">
            <wp:extent cx="6120765" cy="3160276"/>
            <wp:effectExtent l="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160276"/>
                    </a:xfrm>
                    <a:prstGeom prst="rect">
                      <a:avLst/>
                    </a:prstGeom>
                    <a:noFill/>
                    <a:ln>
                      <a:noFill/>
                    </a:ln>
                  </pic:spPr>
                </pic:pic>
              </a:graphicData>
            </a:graphic>
          </wp:inline>
        </w:drawing>
      </w:r>
    </w:p>
    <w:p w14:paraId="231ED997" w14:textId="77777777" w:rsidR="00C05F9D" w:rsidRPr="00037AF9" w:rsidRDefault="00E84389" w:rsidP="00734A3E">
      <w:pPr>
        <w:pStyle w:val="Title"/>
        <w:jc w:val="both"/>
        <w:rPr>
          <w:lang w:val="en-IE"/>
        </w:rPr>
      </w:pPr>
      <w:r>
        <w:rPr>
          <w:lang w:val="en-IE"/>
        </w:rPr>
        <w:lastRenderedPageBreak/>
        <w:t>Proposal to E</w:t>
      </w:r>
      <w:r w:rsidR="003C54C2" w:rsidRPr="00037AF9">
        <w:rPr>
          <w:lang w:val="en-IE"/>
        </w:rPr>
        <w:t xml:space="preserve">stablish a </w:t>
      </w:r>
      <w:r w:rsidR="005A024A" w:rsidRPr="00037AF9">
        <w:rPr>
          <w:lang w:val="en-IE"/>
        </w:rPr>
        <w:t>Recovery Observatory</w:t>
      </w:r>
    </w:p>
    <w:p w14:paraId="718E402E" w14:textId="77777777" w:rsidR="0054367F" w:rsidRPr="00037AF9" w:rsidRDefault="00D32557" w:rsidP="00734A3E">
      <w:pPr>
        <w:jc w:val="both"/>
        <w:rPr>
          <w:sz w:val="24"/>
          <w:szCs w:val="24"/>
          <w:lang w:val="en-IE"/>
        </w:rPr>
      </w:pPr>
      <w:r w:rsidRPr="00037AF9">
        <w:rPr>
          <w:sz w:val="24"/>
          <w:szCs w:val="24"/>
          <w:u w:val="single"/>
          <w:lang w:val="en-IE"/>
        </w:rPr>
        <w:t>Developed</w:t>
      </w:r>
      <w:r w:rsidR="005A024A" w:rsidRPr="00037AF9">
        <w:rPr>
          <w:sz w:val="24"/>
          <w:szCs w:val="24"/>
          <w:u w:val="single"/>
          <w:lang w:val="en-IE"/>
        </w:rPr>
        <w:t xml:space="preserve"> by</w:t>
      </w:r>
      <w:r w:rsidR="00152CC5" w:rsidRPr="00037AF9">
        <w:rPr>
          <w:sz w:val="24"/>
          <w:szCs w:val="24"/>
          <w:u w:val="single"/>
          <w:lang w:val="en-IE"/>
        </w:rPr>
        <w:t xml:space="preserve"> </w:t>
      </w:r>
      <w:r w:rsidR="0054367F" w:rsidRPr="00037AF9">
        <w:rPr>
          <w:sz w:val="24"/>
          <w:szCs w:val="24"/>
          <w:u w:val="single"/>
          <w:lang w:val="en-IE"/>
        </w:rPr>
        <w:t>the Recovery Observatory Oversight Team</w:t>
      </w:r>
      <w:r w:rsidR="00152CC5" w:rsidRPr="00037AF9">
        <w:rPr>
          <w:sz w:val="24"/>
          <w:szCs w:val="24"/>
          <w:u w:val="single"/>
          <w:lang w:val="en-IE"/>
        </w:rPr>
        <w:t>:</w:t>
      </w:r>
      <w:r w:rsidR="00152CC5" w:rsidRPr="00037AF9">
        <w:rPr>
          <w:sz w:val="24"/>
          <w:szCs w:val="24"/>
          <w:lang w:val="en-IE"/>
        </w:rPr>
        <w:t xml:space="preserve">  </w:t>
      </w:r>
    </w:p>
    <w:p w14:paraId="79412C1A" w14:textId="7ED0F997" w:rsidR="00C05F9D" w:rsidRDefault="0054367F" w:rsidP="00734A3E">
      <w:pPr>
        <w:jc w:val="both"/>
        <w:rPr>
          <w:sz w:val="24"/>
          <w:szCs w:val="24"/>
          <w:lang w:val="en-IE"/>
        </w:rPr>
      </w:pPr>
      <w:r w:rsidRPr="00037AF9">
        <w:rPr>
          <w:sz w:val="24"/>
          <w:szCs w:val="24"/>
          <w:lang w:val="en-IE"/>
        </w:rPr>
        <w:t xml:space="preserve">Takao Akutsu (JAXA), Andrew Eddy (Athena Global), Stuart Frye (NASA), </w:t>
      </w:r>
      <w:r w:rsidR="005A024A" w:rsidRPr="00037AF9">
        <w:rPr>
          <w:sz w:val="24"/>
          <w:szCs w:val="24"/>
          <w:lang w:val="en-IE"/>
        </w:rPr>
        <w:t>Alain Giros</w:t>
      </w:r>
      <w:r w:rsidR="00152CC5" w:rsidRPr="00037AF9">
        <w:rPr>
          <w:sz w:val="24"/>
          <w:szCs w:val="24"/>
          <w:lang w:val="en-IE"/>
        </w:rPr>
        <w:t xml:space="preserve"> (</w:t>
      </w:r>
      <w:r w:rsidR="005A024A" w:rsidRPr="00037AF9">
        <w:rPr>
          <w:sz w:val="24"/>
          <w:szCs w:val="24"/>
          <w:lang w:val="en-IE"/>
        </w:rPr>
        <w:t>CNES</w:t>
      </w:r>
      <w:r w:rsidR="00152CC5" w:rsidRPr="00037AF9">
        <w:rPr>
          <w:sz w:val="24"/>
          <w:szCs w:val="24"/>
          <w:lang w:val="en-IE"/>
        </w:rPr>
        <w:t xml:space="preserve">), </w:t>
      </w:r>
      <w:r w:rsidR="005A024A" w:rsidRPr="00037AF9">
        <w:rPr>
          <w:sz w:val="24"/>
          <w:szCs w:val="24"/>
          <w:lang w:val="en-IE"/>
        </w:rPr>
        <w:t>Steven Hosford</w:t>
      </w:r>
      <w:r w:rsidR="00152CC5" w:rsidRPr="00037AF9">
        <w:rPr>
          <w:sz w:val="24"/>
          <w:szCs w:val="24"/>
          <w:lang w:val="en-IE"/>
        </w:rPr>
        <w:t xml:space="preserve"> (</w:t>
      </w:r>
      <w:r w:rsidR="005A024A" w:rsidRPr="00037AF9">
        <w:rPr>
          <w:sz w:val="24"/>
          <w:szCs w:val="24"/>
          <w:lang w:val="en-IE"/>
        </w:rPr>
        <w:t>CNES</w:t>
      </w:r>
      <w:r w:rsidR="00152CC5" w:rsidRPr="00037AF9">
        <w:rPr>
          <w:sz w:val="24"/>
          <w:szCs w:val="24"/>
          <w:lang w:val="en-IE"/>
        </w:rPr>
        <w:t>)</w:t>
      </w:r>
      <w:r w:rsidRPr="00037AF9">
        <w:rPr>
          <w:sz w:val="24"/>
          <w:szCs w:val="24"/>
          <w:lang w:val="en-IE"/>
        </w:rPr>
        <w:t>, Chu Ishida</w:t>
      </w:r>
      <w:r w:rsidR="000818BC">
        <w:rPr>
          <w:sz w:val="24"/>
          <w:szCs w:val="24"/>
          <w:lang w:val="en-IE"/>
        </w:rPr>
        <w:t xml:space="preserve"> (JAXA), Frank Lindsay (NASA), Ivan Petiteville (ESA)</w:t>
      </w:r>
      <w:r w:rsidRPr="00037AF9">
        <w:rPr>
          <w:sz w:val="24"/>
          <w:szCs w:val="24"/>
          <w:lang w:val="en-IE"/>
        </w:rPr>
        <w:t>, Simona Zoffoli (ASI).</w:t>
      </w:r>
    </w:p>
    <w:p w14:paraId="5445EA57" w14:textId="77777777" w:rsidR="00037AF9" w:rsidRPr="00037AF9" w:rsidRDefault="00037AF9" w:rsidP="00734A3E">
      <w:pPr>
        <w:jc w:val="both"/>
        <w:rPr>
          <w:sz w:val="24"/>
          <w:szCs w:val="24"/>
          <w:lang w:val="en-IE"/>
        </w:rPr>
      </w:pPr>
    </w:p>
    <w:p w14:paraId="193BE00D" w14:textId="77777777" w:rsidR="002C53CA" w:rsidRPr="00037AF9" w:rsidRDefault="00037AF9" w:rsidP="00734A3E">
      <w:pPr>
        <w:pStyle w:val="TOC1"/>
        <w:numPr>
          <w:ilvl w:val="0"/>
          <w:numId w:val="0"/>
        </w:numPr>
        <w:ind w:left="721" w:hanging="360"/>
        <w:jc w:val="both"/>
      </w:pPr>
      <w:r w:rsidRPr="00037AF9">
        <w:t>Introduction</w:t>
      </w:r>
    </w:p>
    <w:p w14:paraId="290F2166" w14:textId="6E93F7D9" w:rsidR="00037AF9" w:rsidRDefault="0065549A" w:rsidP="00734A3E">
      <w:pPr>
        <w:jc w:val="both"/>
        <w:rPr>
          <w:sz w:val="24"/>
          <w:szCs w:val="24"/>
          <w:lang w:val="en-IE"/>
        </w:rPr>
      </w:pPr>
      <w:r>
        <w:rPr>
          <w:sz w:val="24"/>
          <w:szCs w:val="24"/>
          <w:lang w:val="en-IE"/>
        </w:rPr>
        <w:t>Over the course of the</w:t>
      </w:r>
      <w:r w:rsidR="00E93924">
        <w:rPr>
          <w:sz w:val="24"/>
          <w:szCs w:val="24"/>
          <w:lang w:val="en-IE"/>
        </w:rPr>
        <w:t xml:space="preserve"> past decade, the world has see</w:t>
      </w:r>
      <w:r w:rsidR="001112B1">
        <w:rPr>
          <w:sz w:val="24"/>
          <w:szCs w:val="24"/>
          <w:lang w:val="en-IE"/>
        </w:rPr>
        <w:t>n an unprecedented number of di</w:t>
      </w:r>
      <w:r w:rsidR="00E93924">
        <w:rPr>
          <w:sz w:val="24"/>
          <w:szCs w:val="24"/>
          <w:lang w:val="en-IE"/>
        </w:rPr>
        <w:t>s</w:t>
      </w:r>
      <w:r w:rsidR="001112B1">
        <w:rPr>
          <w:sz w:val="24"/>
          <w:szCs w:val="24"/>
          <w:lang w:val="en-IE"/>
        </w:rPr>
        <w:t>as</w:t>
      </w:r>
      <w:r w:rsidR="00E93924">
        <w:rPr>
          <w:sz w:val="24"/>
          <w:szCs w:val="24"/>
          <w:lang w:val="en-IE"/>
        </w:rPr>
        <w:t>ters, which are growing both in number and severity</w:t>
      </w:r>
      <w:r w:rsidR="008704AB">
        <w:rPr>
          <w:sz w:val="24"/>
          <w:szCs w:val="24"/>
          <w:lang w:val="en-IE"/>
        </w:rPr>
        <w:t xml:space="preserve"> of impact</w:t>
      </w:r>
      <w:r w:rsidR="00E93924">
        <w:rPr>
          <w:sz w:val="24"/>
          <w:szCs w:val="24"/>
          <w:lang w:val="en-IE"/>
        </w:rPr>
        <w:t xml:space="preserve">. Large populations living in more vulnerable areas has led to record damages and </w:t>
      </w:r>
      <w:r w:rsidR="008704AB">
        <w:rPr>
          <w:sz w:val="24"/>
          <w:szCs w:val="24"/>
          <w:lang w:val="en-IE"/>
        </w:rPr>
        <w:t>substantial loss</w:t>
      </w:r>
      <w:r w:rsidR="000967A0">
        <w:rPr>
          <w:sz w:val="24"/>
          <w:szCs w:val="24"/>
          <w:lang w:val="en-IE"/>
        </w:rPr>
        <w:t xml:space="preserve"> of life</w:t>
      </w:r>
      <w:r w:rsidR="00E93924">
        <w:rPr>
          <w:sz w:val="24"/>
          <w:szCs w:val="24"/>
          <w:lang w:val="en-IE"/>
        </w:rPr>
        <w:t>.</w:t>
      </w:r>
      <w:r w:rsidR="000967A0">
        <w:rPr>
          <w:sz w:val="24"/>
          <w:szCs w:val="24"/>
          <w:lang w:val="en-IE"/>
        </w:rPr>
        <w:t xml:space="preserve"> The last decade has also been witness to a series of catastrophic events that has each marked us: the deadly Indian Ocean tsunami and Haiti earthquake of 2004 and 2010; the catastrophic flood damages of H</w:t>
      </w:r>
      <w:r w:rsidR="00631BBA">
        <w:rPr>
          <w:sz w:val="24"/>
          <w:szCs w:val="24"/>
          <w:lang w:val="en-IE"/>
        </w:rPr>
        <w:t>u</w:t>
      </w:r>
      <w:r w:rsidR="000967A0">
        <w:rPr>
          <w:sz w:val="24"/>
          <w:szCs w:val="24"/>
          <w:lang w:val="en-IE"/>
        </w:rPr>
        <w:t>rricane Katrina in 2005 and the Tohoku tsunami of 2011, and the astonishing extent of the environmental impact of the Deepwater Horizon explosion in 2009. These catastrophes are on an impressive scale and have widesp</w:t>
      </w:r>
      <w:r>
        <w:rPr>
          <w:sz w:val="24"/>
          <w:szCs w:val="24"/>
          <w:lang w:val="en-IE"/>
        </w:rPr>
        <w:t>read and long-lasting impacts. R</w:t>
      </w:r>
      <w:r w:rsidR="000967A0">
        <w:rPr>
          <w:sz w:val="24"/>
          <w:szCs w:val="24"/>
          <w:lang w:val="en-IE"/>
        </w:rPr>
        <w:t xml:space="preserve">ecovery </w:t>
      </w:r>
      <w:r>
        <w:rPr>
          <w:sz w:val="24"/>
          <w:szCs w:val="24"/>
          <w:lang w:val="en-IE"/>
        </w:rPr>
        <w:t xml:space="preserve">after such disasters costs billions of dollars and lasts years, even as long as a decade. While satellite imagery is used on an ad hoc basis after many disasters to support damage assessment and track recovery efforts, there is currently no system to support the coordinated acquisition of data and </w:t>
      </w:r>
      <w:r w:rsidR="008704AB">
        <w:rPr>
          <w:sz w:val="24"/>
          <w:szCs w:val="24"/>
          <w:lang w:val="en-IE"/>
        </w:rPr>
        <w:t>facilitate its</w:t>
      </w:r>
      <w:r>
        <w:rPr>
          <w:sz w:val="24"/>
          <w:szCs w:val="24"/>
          <w:lang w:val="en-IE"/>
        </w:rPr>
        <w:t xml:space="preserve"> access. After catastophic events of this magnitude, a coordinated approach would maximise the effectiveness of efforts and promote more widespread use of satellite data after smaller events by increasing the awareness of the benefits to be obtained through its use.</w:t>
      </w:r>
    </w:p>
    <w:p w14:paraId="44811541" w14:textId="146D4FFD" w:rsidR="00123281" w:rsidRPr="00037AF9" w:rsidRDefault="00123281" w:rsidP="00734A3E">
      <w:pPr>
        <w:jc w:val="both"/>
        <w:rPr>
          <w:sz w:val="24"/>
          <w:szCs w:val="24"/>
          <w:lang w:val="en-IE"/>
        </w:rPr>
      </w:pPr>
      <w:r w:rsidRPr="00037AF9">
        <w:rPr>
          <w:sz w:val="24"/>
          <w:szCs w:val="24"/>
          <w:lang w:val="en-IE"/>
        </w:rPr>
        <w:t>The concept of a “Recovery Observatory” was initially born fr</w:t>
      </w:r>
      <w:r>
        <w:rPr>
          <w:sz w:val="24"/>
          <w:szCs w:val="24"/>
          <w:lang w:val="en-IE"/>
        </w:rPr>
        <w:t>om seeing huge quantities of E</w:t>
      </w:r>
      <w:r w:rsidRPr="00037AF9">
        <w:rPr>
          <w:sz w:val="24"/>
          <w:szCs w:val="24"/>
          <w:lang w:val="en-IE"/>
        </w:rPr>
        <w:t>arth observation data that are made freely available following major disasters to many d</w:t>
      </w:r>
      <w:r>
        <w:rPr>
          <w:sz w:val="24"/>
          <w:szCs w:val="24"/>
          <w:lang w:val="en-IE"/>
        </w:rPr>
        <w:t>ifferent users.  T</w:t>
      </w:r>
      <w:r w:rsidRPr="00037AF9">
        <w:rPr>
          <w:sz w:val="24"/>
          <w:szCs w:val="24"/>
          <w:lang w:val="en-IE"/>
        </w:rPr>
        <w:t xml:space="preserve">hese data are made available </w:t>
      </w:r>
      <w:r>
        <w:rPr>
          <w:sz w:val="24"/>
          <w:szCs w:val="24"/>
          <w:lang w:val="en-IE"/>
        </w:rPr>
        <w:t xml:space="preserve">in an ad </w:t>
      </w:r>
      <w:r w:rsidRPr="00037AF9">
        <w:rPr>
          <w:sz w:val="24"/>
          <w:szCs w:val="24"/>
          <w:lang w:val="en-IE"/>
        </w:rPr>
        <w:t>hoc manner and through a large variety of platforms</w:t>
      </w:r>
      <w:r>
        <w:rPr>
          <w:sz w:val="24"/>
          <w:szCs w:val="24"/>
          <w:lang w:val="en-IE"/>
        </w:rPr>
        <w:t>, which</w:t>
      </w:r>
      <w:r w:rsidRPr="00037AF9">
        <w:rPr>
          <w:sz w:val="24"/>
          <w:szCs w:val="24"/>
          <w:lang w:val="en-IE"/>
        </w:rPr>
        <w:t xml:space="preserve"> means that their use both during and after the disaster (when this is authorised) </w:t>
      </w:r>
      <w:r>
        <w:rPr>
          <w:sz w:val="24"/>
          <w:szCs w:val="24"/>
          <w:lang w:val="en-IE"/>
        </w:rPr>
        <w:t>is</w:t>
      </w:r>
      <w:r w:rsidRPr="00037AF9">
        <w:rPr>
          <w:sz w:val="24"/>
          <w:szCs w:val="24"/>
          <w:lang w:val="en-IE"/>
        </w:rPr>
        <w:t xml:space="preserve"> not optimised.  </w:t>
      </w:r>
      <w:r>
        <w:rPr>
          <w:sz w:val="24"/>
          <w:szCs w:val="24"/>
          <w:lang w:val="en-IE"/>
        </w:rPr>
        <w:t>Seeking to optimise the use of collected data, and understanding the value of implementing systematic observations for  several years, CNES led</w:t>
      </w:r>
      <w:r w:rsidRPr="00037AF9">
        <w:rPr>
          <w:sz w:val="24"/>
          <w:szCs w:val="24"/>
          <w:lang w:val="en-IE"/>
        </w:rPr>
        <w:t xml:space="preserve"> the creation </w:t>
      </w:r>
      <w:r>
        <w:rPr>
          <w:sz w:val="24"/>
          <w:szCs w:val="24"/>
          <w:lang w:val="en-IE"/>
        </w:rPr>
        <w:t>of a platform to gather</w:t>
      </w:r>
      <w:r w:rsidRPr="00037AF9">
        <w:rPr>
          <w:sz w:val="24"/>
          <w:szCs w:val="24"/>
          <w:lang w:val="en-IE"/>
        </w:rPr>
        <w:t xml:space="preserve"> and co</w:t>
      </w:r>
      <w:r>
        <w:rPr>
          <w:sz w:val="24"/>
          <w:szCs w:val="24"/>
          <w:lang w:val="en-IE"/>
        </w:rPr>
        <w:t>ntinue to make available Earth o</w:t>
      </w:r>
      <w:r w:rsidRPr="00037AF9">
        <w:rPr>
          <w:sz w:val="24"/>
          <w:szCs w:val="24"/>
          <w:lang w:val="en-IE"/>
        </w:rPr>
        <w:t xml:space="preserve">bservation data following the devastating </w:t>
      </w:r>
      <w:r>
        <w:rPr>
          <w:sz w:val="24"/>
          <w:szCs w:val="24"/>
          <w:lang w:val="en-IE"/>
        </w:rPr>
        <w:t>Haiti earthquake of</w:t>
      </w:r>
      <w:r w:rsidRPr="00037AF9">
        <w:rPr>
          <w:sz w:val="24"/>
          <w:szCs w:val="24"/>
          <w:lang w:val="en-IE"/>
        </w:rPr>
        <w:t xml:space="preserve"> January 2010.  </w:t>
      </w:r>
      <w:r>
        <w:rPr>
          <w:sz w:val="24"/>
          <w:szCs w:val="24"/>
          <w:lang w:val="en-IE"/>
        </w:rPr>
        <w:t>This</w:t>
      </w:r>
      <w:r w:rsidRPr="00037AF9">
        <w:rPr>
          <w:sz w:val="24"/>
          <w:szCs w:val="24"/>
          <w:lang w:val="en-IE"/>
        </w:rPr>
        <w:t xml:space="preserve"> project</w:t>
      </w:r>
      <w:r>
        <w:rPr>
          <w:sz w:val="24"/>
          <w:szCs w:val="24"/>
          <w:lang w:val="en-IE"/>
        </w:rPr>
        <w:t xml:space="preserve">, </w:t>
      </w:r>
      <w:r w:rsidR="008704AB">
        <w:rPr>
          <w:sz w:val="24"/>
          <w:szCs w:val="24"/>
          <w:lang w:val="en-IE"/>
        </w:rPr>
        <w:t xml:space="preserve">named </w:t>
      </w:r>
      <w:r>
        <w:rPr>
          <w:sz w:val="24"/>
          <w:szCs w:val="24"/>
          <w:lang w:val="en-IE"/>
        </w:rPr>
        <w:t>KalHaiti,</w:t>
      </w:r>
      <w:r w:rsidRPr="00037AF9">
        <w:rPr>
          <w:sz w:val="24"/>
          <w:szCs w:val="24"/>
          <w:lang w:val="en-IE"/>
        </w:rPr>
        <w:t xml:space="preserve"> has </w:t>
      </w:r>
      <w:r>
        <w:rPr>
          <w:sz w:val="24"/>
          <w:szCs w:val="24"/>
          <w:lang w:val="en-IE"/>
        </w:rPr>
        <w:t>made great progress over</w:t>
      </w:r>
      <w:r w:rsidRPr="00037AF9">
        <w:rPr>
          <w:sz w:val="24"/>
          <w:szCs w:val="24"/>
          <w:lang w:val="en-IE"/>
        </w:rPr>
        <w:t xml:space="preserve"> the past three years, </w:t>
      </w:r>
      <w:r>
        <w:rPr>
          <w:sz w:val="24"/>
          <w:szCs w:val="24"/>
          <w:lang w:val="en-IE"/>
        </w:rPr>
        <w:t>and has allowed CNES to identify lessons learned that underscore the importance of working before a catastrophic event takes place, and of working collectively, as a communutiy of agencies, rather than in isolation. A single, coordinated approach supported by advance planning and identified mechanisms to trigger the creation of an Observatory</w:t>
      </w:r>
      <w:r w:rsidR="008704AB">
        <w:rPr>
          <w:sz w:val="24"/>
          <w:szCs w:val="24"/>
          <w:lang w:val="en-IE"/>
        </w:rPr>
        <w:t>,</w:t>
      </w:r>
      <w:r>
        <w:rPr>
          <w:sz w:val="24"/>
          <w:szCs w:val="24"/>
          <w:lang w:val="en-IE"/>
        </w:rPr>
        <w:t xml:space="preserve"> will greatly increase the efficiency and impact of actions taken following major events. These lessons have led to the cr</w:t>
      </w:r>
      <w:r w:rsidR="00E84389">
        <w:rPr>
          <w:sz w:val="24"/>
          <w:szCs w:val="24"/>
          <w:lang w:val="en-IE"/>
        </w:rPr>
        <w:t>eation of the Recovery Observatory O</w:t>
      </w:r>
      <w:r>
        <w:rPr>
          <w:sz w:val="24"/>
          <w:szCs w:val="24"/>
          <w:lang w:val="en-IE"/>
        </w:rPr>
        <w:t xml:space="preserve">versight Team and this proposal. </w:t>
      </w:r>
    </w:p>
    <w:p w14:paraId="2719383B" w14:textId="77777777" w:rsidR="00037AF9" w:rsidRDefault="00123281" w:rsidP="00734A3E">
      <w:pPr>
        <w:jc w:val="both"/>
        <w:rPr>
          <w:sz w:val="24"/>
          <w:szCs w:val="24"/>
          <w:lang w:val="en-IE"/>
        </w:rPr>
      </w:pPr>
      <w:r w:rsidRPr="00037AF9">
        <w:rPr>
          <w:sz w:val="24"/>
          <w:szCs w:val="24"/>
          <w:lang w:val="en-IE"/>
        </w:rPr>
        <w:lastRenderedPageBreak/>
        <w:t>This document seeks to describe a “generic” Recovery Observatory and the schedule for establishing such a platform. It then highlights some of the major issues that must be addressed during the development of this project if it is to be successfully implemented.</w:t>
      </w:r>
    </w:p>
    <w:p w14:paraId="0D8EEC34" w14:textId="77777777" w:rsidR="00123281" w:rsidRPr="00037AF9" w:rsidRDefault="00123281" w:rsidP="00734A3E">
      <w:pPr>
        <w:jc w:val="both"/>
        <w:rPr>
          <w:sz w:val="24"/>
          <w:szCs w:val="24"/>
          <w:lang w:val="en-IE"/>
        </w:rPr>
      </w:pPr>
    </w:p>
    <w:p w14:paraId="3F084648" w14:textId="77777777" w:rsidR="00C05F9D" w:rsidRPr="00037AF9" w:rsidRDefault="002C53CA" w:rsidP="00734A3E">
      <w:pPr>
        <w:pStyle w:val="TOC1"/>
        <w:jc w:val="both"/>
      </w:pPr>
      <w:r w:rsidRPr="00037AF9">
        <w:t>Rationale</w:t>
      </w:r>
    </w:p>
    <w:p w14:paraId="3B7D0542" w14:textId="2990096D" w:rsidR="00FB2E1B" w:rsidRPr="00037AF9" w:rsidRDefault="0065549A" w:rsidP="00734A3E">
      <w:pPr>
        <w:jc w:val="both"/>
        <w:rPr>
          <w:sz w:val="24"/>
          <w:szCs w:val="24"/>
          <w:lang w:val="en-IE"/>
        </w:rPr>
      </w:pPr>
      <w:r>
        <w:rPr>
          <w:sz w:val="24"/>
          <w:szCs w:val="24"/>
          <w:lang w:val="en-IE"/>
        </w:rPr>
        <w:t>A CEOS-led Recovery Observatory, a one-time demonstration in the 2014-2016 period, would allow the development of specific tools tailored to provide easy access to data over affected areas (pre-event data, response data and coordinated post event acquisitions). An organised repos</w:t>
      </w:r>
      <w:r w:rsidR="00910EE3">
        <w:rPr>
          <w:sz w:val="24"/>
          <w:szCs w:val="24"/>
          <w:lang w:val="en-IE"/>
        </w:rPr>
        <w:t>i</w:t>
      </w:r>
      <w:r>
        <w:rPr>
          <w:sz w:val="24"/>
          <w:szCs w:val="24"/>
          <w:lang w:val="en-IE"/>
        </w:rPr>
        <w:t xml:space="preserve">tory, </w:t>
      </w:r>
      <w:r w:rsidR="00734A3E">
        <w:rPr>
          <w:sz w:val="24"/>
          <w:szCs w:val="24"/>
          <w:lang w:val="en-IE"/>
        </w:rPr>
        <w:t>which serves as a discovery platform for data and products,</w:t>
      </w:r>
      <w:r>
        <w:rPr>
          <w:sz w:val="24"/>
          <w:szCs w:val="24"/>
          <w:lang w:val="en-IE"/>
        </w:rPr>
        <w:t xml:space="preserve"> would allow disaster managers to work in a known environment with advanced satellite products and promote their use to key user communities. Currently, </w:t>
      </w:r>
      <w:r w:rsidR="008704AB">
        <w:rPr>
          <w:sz w:val="24"/>
          <w:szCs w:val="24"/>
          <w:lang w:val="en-IE"/>
        </w:rPr>
        <w:t xml:space="preserve">while </w:t>
      </w:r>
      <w:r w:rsidR="00FB2E1B" w:rsidRPr="00037AF9">
        <w:rPr>
          <w:sz w:val="24"/>
          <w:szCs w:val="24"/>
          <w:lang w:val="en-IE"/>
        </w:rPr>
        <w:t>research shows that EO can be a valuable tool for recovery, DRM stakeholders do not have a clear example of how EO can b</w:t>
      </w:r>
      <w:r>
        <w:rPr>
          <w:sz w:val="24"/>
          <w:szCs w:val="24"/>
          <w:lang w:val="en-IE"/>
        </w:rPr>
        <w:t>e used to support Recovery effor</w:t>
      </w:r>
      <w:r w:rsidR="00FB2E1B" w:rsidRPr="00037AF9">
        <w:rPr>
          <w:sz w:val="24"/>
          <w:szCs w:val="24"/>
          <w:lang w:val="en-IE"/>
        </w:rPr>
        <w:t xml:space="preserve">ts </w:t>
      </w:r>
      <w:r w:rsidR="00910EE3">
        <w:rPr>
          <w:sz w:val="24"/>
          <w:szCs w:val="24"/>
          <w:lang w:val="en-IE"/>
        </w:rPr>
        <w:t>in</w:t>
      </w:r>
      <w:r w:rsidR="00910EE3" w:rsidRPr="00037AF9">
        <w:rPr>
          <w:sz w:val="24"/>
          <w:szCs w:val="24"/>
          <w:lang w:val="en-IE"/>
        </w:rPr>
        <w:t xml:space="preserve"> </w:t>
      </w:r>
      <w:r w:rsidR="00FB2E1B" w:rsidRPr="00037AF9">
        <w:rPr>
          <w:sz w:val="24"/>
          <w:szCs w:val="24"/>
          <w:lang w:val="en-IE"/>
        </w:rPr>
        <w:t>an optimal scenario for data collection</w:t>
      </w:r>
      <w:r w:rsidR="008704AB">
        <w:rPr>
          <w:sz w:val="24"/>
          <w:szCs w:val="24"/>
          <w:lang w:val="en-IE"/>
        </w:rPr>
        <w:t xml:space="preserve">.  Until now, </w:t>
      </w:r>
      <w:r w:rsidR="00FB2E1B" w:rsidRPr="00037AF9">
        <w:rPr>
          <w:sz w:val="24"/>
          <w:szCs w:val="24"/>
          <w:lang w:val="en-IE"/>
        </w:rPr>
        <w:t xml:space="preserve">sharing has not been put forward </w:t>
      </w:r>
      <w:r w:rsidR="00910EE3">
        <w:rPr>
          <w:sz w:val="24"/>
          <w:szCs w:val="24"/>
          <w:lang w:val="en-IE"/>
        </w:rPr>
        <w:t xml:space="preserve">in a coordinated manner </w:t>
      </w:r>
      <w:r w:rsidR="00FB2E1B" w:rsidRPr="00037AF9">
        <w:rPr>
          <w:sz w:val="24"/>
          <w:szCs w:val="24"/>
          <w:lang w:val="en-IE"/>
        </w:rPr>
        <w:t>for any major catastrophes.</w:t>
      </w:r>
    </w:p>
    <w:p w14:paraId="463F8B4B" w14:textId="77777777" w:rsidR="002C53CA" w:rsidRPr="00037AF9" w:rsidRDefault="002C53CA" w:rsidP="00734A3E">
      <w:pPr>
        <w:jc w:val="both"/>
        <w:rPr>
          <w:sz w:val="24"/>
          <w:szCs w:val="24"/>
          <w:lang w:val="en-IE"/>
        </w:rPr>
      </w:pPr>
    </w:p>
    <w:p w14:paraId="0ECF9FAE" w14:textId="77777777" w:rsidR="002C53CA" w:rsidRPr="00037AF9" w:rsidRDefault="002C53CA" w:rsidP="00734A3E">
      <w:pPr>
        <w:pStyle w:val="TOC1"/>
        <w:jc w:val="both"/>
      </w:pPr>
      <w:r w:rsidRPr="00037AF9">
        <w:t>Outcomes and Benefits</w:t>
      </w:r>
    </w:p>
    <w:p w14:paraId="4E2D8B1C" w14:textId="79DFA7FB" w:rsidR="00973840" w:rsidRDefault="00E84389" w:rsidP="00734A3E">
      <w:pPr>
        <w:jc w:val="both"/>
        <w:rPr>
          <w:sz w:val="24"/>
          <w:szCs w:val="24"/>
          <w:lang w:val="en-IE"/>
        </w:rPr>
      </w:pPr>
      <w:r>
        <w:rPr>
          <w:sz w:val="24"/>
          <w:szCs w:val="24"/>
          <w:lang w:val="en-IE"/>
        </w:rPr>
        <w:t>The main objective of the proposed Recovery Observatory is to facilitate access to data and products that support recovery from a catstrophic event. A subsidiary benefit for CEOS and satellite data providers will be the development of specific approaches and protocols for using satellite data to support disaster recovery, and raising awareness with the Disaster Risk Management community of the beneftis of a satellite-based approach.</w:t>
      </w:r>
    </w:p>
    <w:p w14:paraId="443E9427" w14:textId="77777777" w:rsidR="00E84389" w:rsidRPr="00037AF9" w:rsidRDefault="00E84389" w:rsidP="00734A3E">
      <w:pPr>
        <w:jc w:val="both"/>
        <w:rPr>
          <w:sz w:val="24"/>
          <w:szCs w:val="24"/>
          <w:lang w:val="en-IE"/>
        </w:rPr>
      </w:pPr>
    </w:p>
    <w:p w14:paraId="2FC673FC" w14:textId="77777777" w:rsidR="002C53CA" w:rsidRPr="00037AF9" w:rsidRDefault="002C53CA" w:rsidP="00734A3E">
      <w:pPr>
        <w:pStyle w:val="TOC1"/>
        <w:jc w:val="both"/>
      </w:pPr>
      <w:r w:rsidRPr="00037AF9">
        <w:t>Challenges</w:t>
      </w:r>
    </w:p>
    <w:p w14:paraId="6B5C5FE3" w14:textId="77777777" w:rsidR="002C53CA" w:rsidRPr="00037AF9" w:rsidRDefault="002C53CA" w:rsidP="00734A3E">
      <w:pPr>
        <w:jc w:val="both"/>
        <w:rPr>
          <w:sz w:val="24"/>
          <w:szCs w:val="24"/>
          <w:lang w:val="en-IE"/>
        </w:rPr>
      </w:pPr>
      <w:r w:rsidRPr="00037AF9">
        <w:rPr>
          <w:sz w:val="24"/>
          <w:szCs w:val="24"/>
          <w:lang w:val="en-IE"/>
        </w:rPr>
        <w:t xml:space="preserve">A number of major challenges </w:t>
      </w:r>
      <w:r w:rsidR="00E84389">
        <w:rPr>
          <w:sz w:val="24"/>
          <w:szCs w:val="24"/>
          <w:lang w:val="en-IE"/>
        </w:rPr>
        <w:t xml:space="preserve">to the establishment of an Observatory </w:t>
      </w:r>
      <w:r w:rsidRPr="00037AF9">
        <w:rPr>
          <w:sz w:val="24"/>
          <w:szCs w:val="24"/>
          <w:lang w:val="en-IE"/>
        </w:rPr>
        <w:t>have been identified:</w:t>
      </w:r>
    </w:p>
    <w:p w14:paraId="51D78365" w14:textId="77777777" w:rsidR="00E84389" w:rsidRDefault="00E84389" w:rsidP="00734A3E">
      <w:pPr>
        <w:pStyle w:val="TOC2"/>
        <w:numPr>
          <w:ilvl w:val="1"/>
          <w:numId w:val="5"/>
        </w:numPr>
        <w:jc w:val="both"/>
      </w:pPr>
      <w:r>
        <w:t>Triggering the Observatory</w:t>
      </w:r>
    </w:p>
    <w:p w14:paraId="53D8A450" w14:textId="694CDD4A" w:rsidR="003E1443" w:rsidRDefault="003E1443" w:rsidP="00734A3E">
      <w:pPr>
        <w:jc w:val="both"/>
        <w:rPr>
          <w:sz w:val="24"/>
          <w:szCs w:val="24"/>
        </w:rPr>
      </w:pPr>
      <w:r w:rsidRPr="00037AF9">
        <w:rPr>
          <w:sz w:val="24"/>
          <w:szCs w:val="24"/>
        </w:rPr>
        <w:t>Defining the disaster</w:t>
      </w:r>
      <w:r w:rsidR="00BB4BD0">
        <w:rPr>
          <w:sz w:val="24"/>
          <w:szCs w:val="24"/>
        </w:rPr>
        <w:t>s</w:t>
      </w:r>
      <w:r w:rsidRPr="00037AF9">
        <w:rPr>
          <w:sz w:val="24"/>
          <w:szCs w:val="24"/>
        </w:rPr>
        <w:t xml:space="preserve"> for which the RO could be triggered. Such a disaster should have a sufficient impact to ensure a long term involvement of the </w:t>
      </w:r>
      <w:r w:rsidR="008704AB">
        <w:rPr>
          <w:sz w:val="24"/>
          <w:szCs w:val="24"/>
        </w:rPr>
        <w:t xml:space="preserve">beneficiaries: </w:t>
      </w:r>
      <w:r w:rsidRPr="00037AF9">
        <w:rPr>
          <w:sz w:val="24"/>
          <w:szCs w:val="24"/>
        </w:rPr>
        <w:t xml:space="preserve">national governments or international institutions, the scientific communities, NGOs, etc. This impact can be estimated through different parameters such as its location, its geographical extent, the number of victims, affected infrastructures, impact on natural or economic resources, and also the estimated time </w:t>
      </w:r>
      <w:r w:rsidR="008704AB">
        <w:rPr>
          <w:sz w:val="24"/>
          <w:szCs w:val="24"/>
        </w:rPr>
        <w:t>required for the</w:t>
      </w:r>
      <w:r w:rsidR="008704AB" w:rsidRPr="00037AF9">
        <w:rPr>
          <w:sz w:val="24"/>
          <w:szCs w:val="24"/>
        </w:rPr>
        <w:t xml:space="preserve"> </w:t>
      </w:r>
      <w:r w:rsidRPr="00037AF9">
        <w:rPr>
          <w:sz w:val="24"/>
          <w:szCs w:val="24"/>
        </w:rPr>
        <w:t>recovery</w:t>
      </w:r>
      <w:r w:rsidR="008704AB">
        <w:rPr>
          <w:sz w:val="24"/>
          <w:szCs w:val="24"/>
        </w:rPr>
        <w:t xml:space="preserve"> period</w:t>
      </w:r>
      <w:r w:rsidRPr="00037AF9">
        <w:rPr>
          <w:sz w:val="24"/>
          <w:szCs w:val="24"/>
        </w:rPr>
        <w:t xml:space="preserve">. Beyond its impact, the institutional and social context is also an important parameter to be considered. All these conditions must be identified and carefully analyzed in order to be ready to select the most </w:t>
      </w:r>
      <w:r w:rsidR="00000D4B">
        <w:rPr>
          <w:sz w:val="24"/>
          <w:szCs w:val="24"/>
        </w:rPr>
        <w:t>appropriate</w:t>
      </w:r>
      <w:r w:rsidR="00000D4B" w:rsidRPr="00037AF9">
        <w:rPr>
          <w:sz w:val="24"/>
          <w:szCs w:val="24"/>
        </w:rPr>
        <w:t xml:space="preserve"> </w:t>
      </w:r>
      <w:r w:rsidRPr="00037AF9">
        <w:rPr>
          <w:sz w:val="24"/>
          <w:szCs w:val="24"/>
        </w:rPr>
        <w:t>opportunity for triggering the RO with the highest possible outcome in terms of demonstrating the benefits of remote sensing for risk management and recovery monitoring.</w:t>
      </w:r>
    </w:p>
    <w:p w14:paraId="47E0722A" w14:textId="77777777" w:rsidR="003E1443" w:rsidRPr="00037AF9" w:rsidRDefault="003E1443" w:rsidP="00734A3E">
      <w:pPr>
        <w:jc w:val="both"/>
        <w:rPr>
          <w:sz w:val="24"/>
          <w:szCs w:val="24"/>
        </w:rPr>
      </w:pPr>
    </w:p>
    <w:p w14:paraId="08888AAE" w14:textId="77777777" w:rsidR="00E84389" w:rsidRDefault="00E84389" w:rsidP="00734A3E">
      <w:pPr>
        <w:jc w:val="both"/>
        <w:rPr>
          <w:sz w:val="24"/>
          <w:szCs w:val="24"/>
        </w:rPr>
      </w:pPr>
    </w:p>
    <w:p w14:paraId="793CEB62" w14:textId="77777777" w:rsidR="003E1443" w:rsidRDefault="003E1443" w:rsidP="00734A3E">
      <w:pPr>
        <w:pStyle w:val="TOC2"/>
        <w:numPr>
          <w:ilvl w:val="1"/>
          <w:numId w:val="5"/>
        </w:numPr>
        <w:jc w:val="both"/>
      </w:pPr>
      <w:proofErr w:type="spellStart"/>
      <w:r>
        <w:t>Mobilising</w:t>
      </w:r>
      <w:proofErr w:type="spellEnd"/>
      <w:r>
        <w:t xml:space="preserve"> User C</w:t>
      </w:r>
      <w:r w:rsidR="00E84389">
        <w:t>ommunities</w:t>
      </w:r>
    </w:p>
    <w:p w14:paraId="2C4456E2" w14:textId="00DEC6C9" w:rsidR="00734A3E" w:rsidRDefault="003E1443" w:rsidP="00734A3E">
      <w:pPr>
        <w:jc w:val="both"/>
        <w:rPr>
          <w:sz w:val="24"/>
          <w:szCs w:val="24"/>
        </w:rPr>
      </w:pPr>
      <w:r w:rsidRPr="003037AC">
        <w:rPr>
          <w:sz w:val="24"/>
          <w:szCs w:val="24"/>
        </w:rPr>
        <w:t>I</w:t>
      </w:r>
      <w:r w:rsidR="003037AC">
        <w:rPr>
          <w:sz w:val="24"/>
          <w:szCs w:val="24"/>
        </w:rPr>
        <w:t xml:space="preserve">dentifying and mobilizing the </w:t>
      </w:r>
      <w:r w:rsidRPr="003037AC">
        <w:rPr>
          <w:sz w:val="24"/>
          <w:szCs w:val="24"/>
        </w:rPr>
        <w:t>communities</w:t>
      </w:r>
      <w:r w:rsidR="003037AC">
        <w:rPr>
          <w:sz w:val="24"/>
          <w:szCs w:val="24"/>
        </w:rPr>
        <w:t xml:space="preserve"> of users</w:t>
      </w:r>
      <w:r w:rsidRPr="003037AC">
        <w:rPr>
          <w:sz w:val="24"/>
          <w:szCs w:val="24"/>
        </w:rPr>
        <w:t>.</w:t>
      </w:r>
      <w:r w:rsidRPr="00037AF9">
        <w:rPr>
          <w:sz w:val="24"/>
          <w:szCs w:val="24"/>
        </w:rPr>
        <w:t xml:space="preserve"> Ensuring the involvement of end-users in the RO is a key for success but also one of the most difficult challenges because they cannot be precisely known in advance. Our analysis lead</w:t>
      </w:r>
      <w:r w:rsidR="003037AC">
        <w:rPr>
          <w:sz w:val="24"/>
          <w:szCs w:val="24"/>
        </w:rPr>
        <w:t>s</w:t>
      </w:r>
      <w:r w:rsidRPr="00037AF9">
        <w:rPr>
          <w:sz w:val="24"/>
          <w:szCs w:val="24"/>
        </w:rPr>
        <w:t xml:space="preserve"> us to identify different users categories such as rescue teams, national institutions, scientific communities, NGOs, international bodies, urban planners or even citizens. Some of them are well coordinated at the international level and the dialog for involvement, promotion and operations could be made as that level. Others are more independent and their mobilization around the RO cannot be prepared for every country. A solution for each of these categories must be found and implies the identification of the right partners for each of them (see below for instance).</w:t>
      </w:r>
    </w:p>
    <w:p w14:paraId="49C68CBB" w14:textId="7D7CC669" w:rsidR="00734A3E" w:rsidRPr="00037AF9" w:rsidRDefault="00734A3E" w:rsidP="00734A3E">
      <w:pPr>
        <w:jc w:val="both"/>
        <w:rPr>
          <w:sz w:val="24"/>
          <w:szCs w:val="24"/>
          <w:lang w:val="en-IE"/>
        </w:rPr>
      </w:pPr>
      <w:r w:rsidRPr="00037AF9">
        <w:rPr>
          <w:sz w:val="24"/>
          <w:szCs w:val="24"/>
          <w:lang w:val="en-IE"/>
        </w:rPr>
        <w:t>Finding an appropriate “supranational” partner. Being able to quickly establish links to national and local users is of critical importance for the RO to have maximum impact. Clearly it is not possible to prepare this aspect in advance in all countries. Having an appropriate partner, most probably from within the UN family of organisations, who can provide a formal link to the affected country in the aftermath of a disaster is one way of addressing this issue.</w:t>
      </w:r>
      <w:r>
        <w:rPr>
          <w:sz w:val="24"/>
          <w:szCs w:val="24"/>
          <w:lang w:val="en-IE"/>
        </w:rPr>
        <w:t xml:space="preserve"> The supranational partner is a critical element in establishing a process to approach end users and ensure close contacts after the triggering of the observatory.</w:t>
      </w:r>
    </w:p>
    <w:p w14:paraId="54C5F7F6" w14:textId="77777777" w:rsidR="00734A3E" w:rsidRPr="00037AF9" w:rsidRDefault="00734A3E" w:rsidP="00734A3E">
      <w:pPr>
        <w:jc w:val="both"/>
        <w:rPr>
          <w:sz w:val="24"/>
          <w:szCs w:val="24"/>
        </w:rPr>
      </w:pPr>
    </w:p>
    <w:p w14:paraId="0BA81347" w14:textId="77777777" w:rsidR="003E1443" w:rsidRDefault="003E1443" w:rsidP="00734A3E">
      <w:pPr>
        <w:jc w:val="both"/>
        <w:rPr>
          <w:sz w:val="24"/>
          <w:szCs w:val="24"/>
        </w:rPr>
      </w:pPr>
    </w:p>
    <w:p w14:paraId="49F84E14" w14:textId="77777777" w:rsidR="003E1443" w:rsidRDefault="003E1443" w:rsidP="00734A3E">
      <w:pPr>
        <w:pStyle w:val="TOC2"/>
        <w:numPr>
          <w:ilvl w:val="1"/>
          <w:numId w:val="5"/>
        </w:numPr>
        <w:jc w:val="both"/>
      </w:pPr>
      <w:r>
        <w:t>Developing Generic Acquisition Plans</w:t>
      </w:r>
    </w:p>
    <w:p w14:paraId="55D83373" w14:textId="401E6F1E" w:rsidR="003E1443" w:rsidRPr="00037AF9" w:rsidRDefault="003E1443" w:rsidP="00734A3E">
      <w:pPr>
        <w:jc w:val="both"/>
        <w:rPr>
          <w:sz w:val="24"/>
          <w:szCs w:val="24"/>
          <w:lang w:val="en-IE"/>
        </w:rPr>
      </w:pPr>
      <w:r w:rsidRPr="00037AF9">
        <w:rPr>
          <w:sz w:val="24"/>
          <w:szCs w:val="24"/>
        </w:rPr>
        <w:t xml:space="preserve">Building a data acquisition plan. Depending on the kind of catastrophe, its extent, its impact and other parameters, the data types which could be needed for the response and recovery phase may </w:t>
      </w:r>
      <w:r w:rsidR="00000D4B">
        <w:rPr>
          <w:sz w:val="24"/>
          <w:szCs w:val="24"/>
        </w:rPr>
        <w:t>b</w:t>
      </w:r>
      <w:r w:rsidRPr="00037AF9">
        <w:rPr>
          <w:sz w:val="24"/>
          <w:szCs w:val="24"/>
        </w:rPr>
        <w:t>e</w:t>
      </w:r>
      <w:r w:rsidR="00000D4B">
        <w:rPr>
          <w:sz w:val="24"/>
          <w:szCs w:val="24"/>
        </w:rPr>
        <w:t xml:space="preserve"> broad</w:t>
      </w:r>
      <w:r w:rsidRPr="00037AF9">
        <w:rPr>
          <w:sz w:val="24"/>
          <w:szCs w:val="24"/>
        </w:rPr>
        <w:t xml:space="preserve">. Identifying the data sources and </w:t>
      </w:r>
      <w:r w:rsidR="00734A3E">
        <w:rPr>
          <w:sz w:val="24"/>
          <w:szCs w:val="24"/>
        </w:rPr>
        <w:t>the best means of accessing them (through a distributed network or through a centralized repository)</w:t>
      </w:r>
      <w:r w:rsidRPr="00037AF9">
        <w:rPr>
          <w:sz w:val="24"/>
          <w:szCs w:val="24"/>
        </w:rPr>
        <w:t xml:space="preserve"> is of great importance prior the triggering of the RO. The Observatory will define pre-determined scenarios to estimate requirements for EO </w:t>
      </w:r>
      <w:r w:rsidR="00000D4B">
        <w:rPr>
          <w:sz w:val="24"/>
          <w:szCs w:val="24"/>
        </w:rPr>
        <w:t xml:space="preserve">data </w:t>
      </w:r>
      <w:r w:rsidRPr="00037AF9">
        <w:rPr>
          <w:sz w:val="24"/>
          <w:szCs w:val="24"/>
        </w:rPr>
        <w:t>before the disaster occurs.</w:t>
      </w:r>
    </w:p>
    <w:p w14:paraId="623AA8FA" w14:textId="77777777" w:rsidR="003E1443" w:rsidRDefault="003E1443" w:rsidP="00734A3E">
      <w:pPr>
        <w:jc w:val="both"/>
        <w:rPr>
          <w:sz w:val="24"/>
          <w:szCs w:val="24"/>
        </w:rPr>
      </w:pPr>
    </w:p>
    <w:p w14:paraId="7F7175BA" w14:textId="55AE9E4F" w:rsidR="003E1443" w:rsidRDefault="00000D4B" w:rsidP="00734A3E">
      <w:pPr>
        <w:pStyle w:val="TOC2"/>
        <w:numPr>
          <w:ilvl w:val="1"/>
          <w:numId w:val="5"/>
        </w:numPr>
        <w:jc w:val="both"/>
      </w:pPr>
      <w:proofErr w:type="spellStart"/>
      <w:r>
        <w:t>Organising</w:t>
      </w:r>
      <w:proofErr w:type="spellEnd"/>
      <w:r>
        <w:t xml:space="preserve">/coordinating </w:t>
      </w:r>
      <w:r w:rsidR="003E1443">
        <w:t>Infrastructure</w:t>
      </w:r>
    </w:p>
    <w:p w14:paraId="5FE94520" w14:textId="6A99A5E4" w:rsidR="000818BC" w:rsidRPr="00734A3E" w:rsidRDefault="003B1638" w:rsidP="00734A3E">
      <w:pPr>
        <w:jc w:val="both"/>
        <w:rPr>
          <w:sz w:val="24"/>
          <w:szCs w:val="24"/>
        </w:rPr>
      </w:pPr>
      <w:r>
        <w:rPr>
          <w:sz w:val="24"/>
          <w:szCs w:val="24"/>
        </w:rPr>
        <w:t>In the constitution of a functional RO infrastructure, the emphasis will be placed on the use of diverse components either contributed by agencies or identified among open source elements. It is anticipated that the CEOS Working Group on Information Systems and Services will contribute to identifying suitable elements. Some</w:t>
      </w:r>
      <w:r w:rsidR="004517A7">
        <w:rPr>
          <w:sz w:val="24"/>
          <w:szCs w:val="24"/>
        </w:rPr>
        <w:t xml:space="preserve"> investments </w:t>
      </w:r>
      <w:r>
        <w:rPr>
          <w:sz w:val="24"/>
          <w:szCs w:val="24"/>
        </w:rPr>
        <w:t xml:space="preserve">may be required </w:t>
      </w:r>
      <w:r w:rsidR="004517A7">
        <w:rPr>
          <w:sz w:val="24"/>
          <w:szCs w:val="24"/>
        </w:rPr>
        <w:t xml:space="preserve">in generic infrastructure. Efforts will be made to find synergies with existing projects within CEOS agencies and to attract interest </w:t>
      </w:r>
      <w:r w:rsidR="00000D4B">
        <w:rPr>
          <w:sz w:val="24"/>
          <w:szCs w:val="24"/>
        </w:rPr>
        <w:lastRenderedPageBreak/>
        <w:t xml:space="preserve">from </w:t>
      </w:r>
      <w:r w:rsidR="004517A7">
        <w:rPr>
          <w:sz w:val="24"/>
          <w:szCs w:val="24"/>
        </w:rPr>
        <w:t xml:space="preserve">major DRM stakeholders. </w:t>
      </w:r>
      <w:r w:rsidR="00000D4B">
        <w:rPr>
          <w:sz w:val="24"/>
          <w:szCs w:val="24"/>
        </w:rPr>
        <w:t xml:space="preserve">Depending on the timing, it may necessary to </w:t>
      </w:r>
      <w:r>
        <w:rPr>
          <w:sz w:val="24"/>
          <w:szCs w:val="24"/>
        </w:rPr>
        <w:t xml:space="preserve">implement an initial version of the RO platform that will subsequently be </w:t>
      </w:r>
      <w:r w:rsidR="00000D4B">
        <w:rPr>
          <w:sz w:val="24"/>
          <w:szCs w:val="24"/>
        </w:rPr>
        <w:t>upgrade</w:t>
      </w:r>
      <w:r>
        <w:rPr>
          <w:sz w:val="24"/>
          <w:szCs w:val="24"/>
        </w:rPr>
        <w:t>d</w:t>
      </w:r>
      <w:r w:rsidR="00000D4B">
        <w:rPr>
          <w:sz w:val="24"/>
          <w:szCs w:val="24"/>
        </w:rPr>
        <w:t xml:space="preserve"> and adapt</w:t>
      </w:r>
      <w:r>
        <w:rPr>
          <w:sz w:val="24"/>
          <w:szCs w:val="24"/>
        </w:rPr>
        <w:t>ed</w:t>
      </w:r>
      <w:r w:rsidR="004517A7">
        <w:rPr>
          <w:sz w:val="24"/>
          <w:szCs w:val="24"/>
        </w:rPr>
        <w:t>.</w:t>
      </w:r>
    </w:p>
    <w:p w14:paraId="130DC9E0" w14:textId="77777777" w:rsidR="000818BC" w:rsidRPr="00037AF9" w:rsidRDefault="000818BC" w:rsidP="00734A3E">
      <w:pPr>
        <w:jc w:val="both"/>
        <w:rPr>
          <w:sz w:val="24"/>
          <w:szCs w:val="24"/>
          <w:lang w:val="en-IE"/>
        </w:rPr>
      </w:pPr>
    </w:p>
    <w:p w14:paraId="5FA24D50" w14:textId="77777777" w:rsidR="00840061" w:rsidRPr="00037AF9" w:rsidRDefault="002C53CA" w:rsidP="00734A3E">
      <w:pPr>
        <w:pStyle w:val="TOC1"/>
        <w:jc w:val="both"/>
      </w:pPr>
      <w:r w:rsidRPr="00037AF9">
        <w:t>Proposed Scope and Organisation</w:t>
      </w:r>
    </w:p>
    <w:p w14:paraId="707CEE9F" w14:textId="77777777" w:rsidR="00321EEA" w:rsidRPr="00037AF9" w:rsidRDefault="00321EEA" w:rsidP="00734A3E">
      <w:pPr>
        <w:pStyle w:val="TOC2"/>
        <w:numPr>
          <w:ilvl w:val="1"/>
          <w:numId w:val="4"/>
        </w:numPr>
        <w:jc w:val="both"/>
        <w:rPr>
          <w:lang w:val="en-IE"/>
        </w:rPr>
      </w:pPr>
      <w:r w:rsidRPr="00037AF9">
        <w:rPr>
          <w:lang w:val="en-IE"/>
        </w:rPr>
        <w:t>A demonstrator</w:t>
      </w:r>
    </w:p>
    <w:p w14:paraId="03DB2D92" w14:textId="77777777" w:rsidR="003035CC" w:rsidRPr="00037AF9" w:rsidRDefault="003035CC" w:rsidP="00734A3E">
      <w:pPr>
        <w:jc w:val="both"/>
        <w:rPr>
          <w:sz w:val="24"/>
          <w:szCs w:val="24"/>
          <w:lang w:val="en-IE"/>
        </w:rPr>
      </w:pPr>
      <w:r w:rsidRPr="00037AF9">
        <w:rPr>
          <w:sz w:val="24"/>
          <w:szCs w:val="24"/>
          <w:lang w:val="en-IE"/>
        </w:rPr>
        <w:t>The proposed Observatory would be triggered only once in the 2014-2016 period, as a demonstrator to validate the concept of Recovery Observatories and to showcase how EO can be effectively used to increase the effectiveness of recovery efforts.</w:t>
      </w:r>
    </w:p>
    <w:p w14:paraId="0A6FEB6C" w14:textId="746164D9" w:rsidR="002028C9" w:rsidRPr="00037AF9" w:rsidRDefault="002028C9" w:rsidP="00734A3E">
      <w:pPr>
        <w:jc w:val="both"/>
        <w:rPr>
          <w:sz w:val="24"/>
          <w:szCs w:val="24"/>
          <w:lang w:val="en-IE"/>
        </w:rPr>
      </w:pPr>
      <w:r w:rsidRPr="00037AF9">
        <w:rPr>
          <w:sz w:val="24"/>
          <w:szCs w:val="24"/>
          <w:lang w:val="en-IE"/>
        </w:rPr>
        <w:t xml:space="preserve">A Recovery Observatory such as the one established </w:t>
      </w:r>
      <w:r w:rsidR="000818BC">
        <w:rPr>
          <w:sz w:val="24"/>
          <w:szCs w:val="24"/>
          <w:lang w:val="en-IE"/>
        </w:rPr>
        <w:t xml:space="preserve">after the event </w:t>
      </w:r>
      <w:r w:rsidRPr="00037AF9">
        <w:rPr>
          <w:sz w:val="24"/>
          <w:szCs w:val="24"/>
          <w:lang w:val="en-IE"/>
        </w:rPr>
        <w:t xml:space="preserve">for Haiti aims to gather and make available as much geospatial data as possible that may be of use in the immediate aftermath of a major disaster and for a period of a number of years after the event. Such an observatory can be considered as a central </w:t>
      </w:r>
      <w:r w:rsidR="003B1638">
        <w:rPr>
          <w:sz w:val="24"/>
          <w:szCs w:val="24"/>
          <w:lang w:val="en-IE"/>
        </w:rPr>
        <w:t xml:space="preserve">collaborative </w:t>
      </w:r>
      <w:r w:rsidRPr="00037AF9">
        <w:rPr>
          <w:sz w:val="24"/>
          <w:szCs w:val="24"/>
          <w:lang w:val="en-IE"/>
        </w:rPr>
        <w:t>resource, providing users’ communities concerned by the event with all the data they need for supporting their activity in the response and recovery phases. Users of the Recovery Observatory belong to rescue teams, NGOs, national ministries, international organizations, urban planning, scientific teams, etc. Even if the Recovery Observatory emphasizes remote sensing data, diverse types of data may be made available ranging from Earth Observation data and derived information products on the event itself and its impact, to socio-economic data on the affected populations. The common theme should be that this data is geospatial (i.e. the data is associated with a position) and that it is of use in helping the response and recovery phase following the disaster. In order to have greatest impact, the Recovery Observatory should be established within weeks after the disaster</w:t>
      </w:r>
      <w:r w:rsidR="000818BC">
        <w:rPr>
          <w:sz w:val="24"/>
          <w:szCs w:val="24"/>
          <w:lang w:val="en-IE"/>
        </w:rPr>
        <w:t xml:space="preserve">, should serve as a repository for response related data as well as initiate new </w:t>
      </w:r>
      <w:r w:rsidR="00391BC9">
        <w:rPr>
          <w:sz w:val="24"/>
          <w:szCs w:val="24"/>
          <w:lang w:val="en-IE"/>
        </w:rPr>
        <w:t xml:space="preserve">acquistions </w:t>
      </w:r>
      <w:r w:rsidR="000818BC">
        <w:rPr>
          <w:sz w:val="24"/>
          <w:szCs w:val="24"/>
          <w:lang w:val="en-IE"/>
        </w:rPr>
        <w:t>in support of recovery priorities, and should provide a focal point</w:t>
      </w:r>
      <w:r w:rsidRPr="00037AF9">
        <w:rPr>
          <w:sz w:val="24"/>
          <w:szCs w:val="24"/>
          <w:lang w:val="en-IE"/>
        </w:rPr>
        <w:t xml:space="preserve"> for data gathering </w:t>
      </w:r>
      <w:r w:rsidR="000818BC">
        <w:rPr>
          <w:sz w:val="24"/>
          <w:szCs w:val="24"/>
          <w:lang w:val="en-IE"/>
        </w:rPr>
        <w:t>from sources both within and outside</w:t>
      </w:r>
      <w:r w:rsidRPr="00037AF9">
        <w:rPr>
          <w:sz w:val="24"/>
          <w:szCs w:val="24"/>
          <w:lang w:val="en-IE"/>
        </w:rPr>
        <w:t xml:space="preserve"> the Earth Observation community. </w:t>
      </w:r>
    </w:p>
    <w:p w14:paraId="02A73640" w14:textId="77777777" w:rsidR="003E1443" w:rsidRDefault="002028C9" w:rsidP="00734A3E">
      <w:pPr>
        <w:jc w:val="both"/>
        <w:rPr>
          <w:sz w:val="24"/>
          <w:szCs w:val="24"/>
          <w:lang w:val="en-IE"/>
        </w:rPr>
      </w:pPr>
      <w:r>
        <w:rPr>
          <w:sz w:val="24"/>
          <w:szCs w:val="24"/>
          <w:lang w:val="en-IE"/>
        </w:rPr>
        <w:t>The development of the Recovery Observat</w:t>
      </w:r>
      <w:r w:rsidR="003037AC">
        <w:rPr>
          <w:sz w:val="24"/>
          <w:szCs w:val="24"/>
          <w:lang w:val="en-IE"/>
        </w:rPr>
        <w:t>o</w:t>
      </w:r>
      <w:r>
        <w:rPr>
          <w:sz w:val="24"/>
          <w:szCs w:val="24"/>
          <w:lang w:val="en-IE"/>
        </w:rPr>
        <w:t>ry would take place in two phases: first, a preparation phase that includes planning and early development, and then an operations phase that covers the Life-cycle of the Observatory.</w:t>
      </w:r>
    </w:p>
    <w:p w14:paraId="63D8E893" w14:textId="77777777" w:rsidR="002028C9" w:rsidRDefault="002028C9" w:rsidP="00734A3E">
      <w:pPr>
        <w:jc w:val="both"/>
        <w:rPr>
          <w:sz w:val="24"/>
          <w:szCs w:val="24"/>
          <w:lang w:val="en-IE"/>
        </w:rPr>
      </w:pPr>
    </w:p>
    <w:p w14:paraId="135F3982" w14:textId="77777777" w:rsidR="002028C9" w:rsidRDefault="002028C9" w:rsidP="00734A3E">
      <w:pPr>
        <w:pStyle w:val="TOC2"/>
        <w:numPr>
          <w:ilvl w:val="1"/>
          <w:numId w:val="4"/>
        </w:numPr>
        <w:jc w:val="both"/>
        <w:rPr>
          <w:lang w:val="en-IE"/>
        </w:rPr>
      </w:pPr>
      <w:r>
        <w:rPr>
          <w:lang w:val="en-IE"/>
        </w:rPr>
        <w:t>Preparation Phase</w:t>
      </w:r>
    </w:p>
    <w:p w14:paraId="6437A9A2" w14:textId="0012F539" w:rsidR="002028C9" w:rsidRPr="003E1443" w:rsidRDefault="000818BC" w:rsidP="00734A3E">
      <w:pPr>
        <w:jc w:val="both"/>
        <w:rPr>
          <w:b/>
          <w:sz w:val="24"/>
          <w:szCs w:val="24"/>
          <w:lang w:val="en-IE"/>
        </w:rPr>
      </w:pPr>
      <w:r>
        <w:rPr>
          <w:b/>
          <w:sz w:val="24"/>
          <w:szCs w:val="24"/>
          <w:lang w:val="en-IE"/>
        </w:rPr>
        <w:t xml:space="preserve">Detailed </w:t>
      </w:r>
      <w:r w:rsidR="002028C9" w:rsidRPr="003E1443">
        <w:rPr>
          <w:b/>
          <w:sz w:val="24"/>
          <w:szCs w:val="24"/>
          <w:lang w:val="en-IE"/>
        </w:rPr>
        <w:t>Analysis –</w:t>
      </w:r>
      <w:r>
        <w:rPr>
          <w:b/>
          <w:sz w:val="24"/>
          <w:szCs w:val="24"/>
          <w:lang w:val="en-IE"/>
        </w:rPr>
        <w:t xml:space="preserve"> </w:t>
      </w:r>
      <w:r w:rsidR="002028C9" w:rsidRPr="003E1443">
        <w:rPr>
          <w:b/>
          <w:sz w:val="24"/>
          <w:szCs w:val="24"/>
          <w:lang w:val="en-IE"/>
        </w:rPr>
        <w:t>until April 2014</w:t>
      </w:r>
    </w:p>
    <w:p w14:paraId="4673A875" w14:textId="77777777" w:rsidR="003E1443" w:rsidRPr="004517A7" w:rsidRDefault="003E1443" w:rsidP="00734A3E">
      <w:pPr>
        <w:jc w:val="both"/>
        <w:rPr>
          <w:sz w:val="24"/>
          <w:szCs w:val="24"/>
          <w:u w:val="single"/>
          <w:lang w:val="en-IE"/>
        </w:rPr>
      </w:pPr>
      <w:r w:rsidRPr="004517A7">
        <w:rPr>
          <w:rFonts w:eastAsia="Arial"/>
          <w:sz w:val="24"/>
          <w:szCs w:val="24"/>
          <w:u w:val="single"/>
          <w:lang w:val="en-IE"/>
        </w:rPr>
        <w:t xml:space="preserve">Overview of User Needs </w:t>
      </w:r>
    </w:p>
    <w:p w14:paraId="5E126CF7" w14:textId="77777777" w:rsidR="003E1443" w:rsidRPr="00037AF9" w:rsidRDefault="003E1443" w:rsidP="00734A3E">
      <w:pPr>
        <w:jc w:val="both"/>
        <w:rPr>
          <w:sz w:val="24"/>
          <w:szCs w:val="24"/>
          <w:lang w:val="en-IE"/>
        </w:rPr>
      </w:pPr>
      <w:r w:rsidRPr="00037AF9">
        <w:rPr>
          <w:sz w:val="24"/>
          <w:szCs w:val="24"/>
          <w:lang w:val="en-IE"/>
        </w:rPr>
        <w:t xml:space="preserve">There are many types of users, including… </w:t>
      </w:r>
    </w:p>
    <w:p w14:paraId="03EB1F1E" w14:textId="61FF1E96" w:rsidR="003E1443" w:rsidRDefault="003E1443" w:rsidP="00734A3E">
      <w:pPr>
        <w:pStyle w:val="ListParagraph"/>
        <w:numPr>
          <w:ilvl w:val="0"/>
          <w:numId w:val="7"/>
        </w:numPr>
        <w:jc w:val="both"/>
        <w:rPr>
          <w:sz w:val="24"/>
          <w:szCs w:val="24"/>
          <w:lang w:val="en-IE"/>
        </w:rPr>
      </w:pPr>
      <w:r w:rsidRPr="004517A7">
        <w:rPr>
          <w:sz w:val="24"/>
          <w:szCs w:val="24"/>
          <w:lang w:val="en-IE"/>
        </w:rPr>
        <w:t>International users (or stakeholders): international organizati</w:t>
      </w:r>
      <w:r w:rsidR="00241B3D">
        <w:rPr>
          <w:sz w:val="24"/>
          <w:szCs w:val="24"/>
          <w:lang w:val="en-IE"/>
        </w:rPr>
        <w:t>ons (either governmental like the World Bank</w:t>
      </w:r>
      <w:r w:rsidRPr="004517A7">
        <w:rPr>
          <w:sz w:val="24"/>
          <w:szCs w:val="24"/>
          <w:lang w:val="en-IE"/>
        </w:rPr>
        <w:t xml:space="preserve"> or NGOs like the Red C</w:t>
      </w:r>
      <w:r w:rsidR="00241B3D">
        <w:rPr>
          <w:sz w:val="24"/>
          <w:szCs w:val="24"/>
          <w:lang w:val="en-IE"/>
        </w:rPr>
        <w:t>ross) with a mandate tied to supporting recovery from</w:t>
      </w:r>
      <w:r w:rsidRPr="004517A7">
        <w:rPr>
          <w:sz w:val="24"/>
          <w:szCs w:val="24"/>
          <w:lang w:val="en-IE"/>
        </w:rPr>
        <w:t xml:space="preserve"> major disasters and a stake in supporting </w:t>
      </w:r>
      <w:r w:rsidR="007B2CBF">
        <w:rPr>
          <w:sz w:val="24"/>
          <w:szCs w:val="24"/>
          <w:lang w:val="en-IE"/>
        </w:rPr>
        <w:t xml:space="preserve">national </w:t>
      </w:r>
      <w:r w:rsidRPr="004517A7">
        <w:rPr>
          <w:sz w:val="24"/>
          <w:szCs w:val="24"/>
          <w:lang w:val="en-IE"/>
        </w:rPr>
        <w:t xml:space="preserve">recovery efforts. Identifying one or several such users that adopt the idea of a Recovery Observatory and are prepared to work </w:t>
      </w:r>
      <w:r w:rsidRPr="004517A7">
        <w:rPr>
          <w:sz w:val="24"/>
          <w:szCs w:val="24"/>
          <w:lang w:val="en-IE"/>
        </w:rPr>
        <w:lastRenderedPageBreak/>
        <w:t>with CEOS to have one implemented is critical to success. This organization would be the lead interface with other users immediately after the response phase, and would assist in defining the initial ac</w:t>
      </w:r>
      <w:r w:rsidR="00241B3D">
        <w:rPr>
          <w:sz w:val="24"/>
          <w:szCs w:val="24"/>
          <w:lang w:val="en-IE"/>
        </w:rPr>
        <w:t>quisition plan to be adapted fro</w:t>
      </w:r>
      <w:r w:rsidRPr="004517A7">
        <w:rPr>
          <w:sz w:val="24"/>
          <w:szCs w:val="24"/>
          <w:lang w:val="en-IE"/>
        </w:rPr>
        <w:t>m the generic plan prepared before the disaster.</w:t>
      </w:r>
    </w:p>
    <w:p w14:paraId="6E157E23" w14:textId="77777777" w:rsidR="000C0368" w:rsidRPr="004517A7" w:rsidRDefault="000C0368" w:rsidP="00734A3E">
      <w:pPr>
        <w:pStyle w:val="ListParagraph"/>
        <w:jc w:val="both"/>
        <w:rPr>
          <w:sz w:val="24"/>
          <w:szCs w:val="24"/>
          <w:lang w:val="en-IE"/>
        </w:rPr>
      </w:pPr>
    </w:p>
    <w:p w14:paraId="4995066A" w14:textId="3F4F75AB" w:rsidR="003E1443" w:rsidRDefault="003E1443" w:rsidP="00734A3E">
      <w:pPr>
        <w:pStyle w:val="ListParagraph"/>
        <w:numPr>
          <w:ilvl w:val="0"/>
          <w:numId w:val="7"/>
        </w:numPr>
        <w:jc w:val="both"/>
        <w:rPr>
          <w:sz w:val="24"/>
          <w:szCs w:val="24"/>
          <w:lang w:val="en-IE"/>
        </w:rPr>
      </w:pPr>
      <w:r w:rsidRPr="004517A7">
        <w:rPr>
          <w:sz w:val="24"/>
          <w:szCs w:val="24"/>
          <w:lang w:val="en-IE"/>
        </w:rPr>
        <w:t>National users:</w:t>
      </w:r>
      <w:r w:rsidR="00391BC9">
        <w:rPr>
          <w:sz w:val="24"/>
          <w:szCs w:val="24"/>
          <w:lang w:val="en-IE"/>
        </w:rPr>
        <w:t xml:space="preserve"> </w:t>
      </w:r>
      <w:r w:rsidRPr="004517A7">
        <w:rPr>
          <w:sz w:val="24"/>
          <w:szCs w:val="24"/>
          <w:lang w:val="en-IE"/>
        </w:rPr>
        <w:t>for major disasters, the national body responsible for civil protection is typically the sole interface for the outside community (hence the idea of privileging a dialogue through an established DRM stakeholder which will have the requisite privileged access - necessary to be able to get people's attention after a major disaster). This body will authorize NGOs and other to work in the recovery area and is responsible for the coordination of recovery efforts. Their buy-in is essential as to be successful the Observatory must address their needs and the needs of their partners.</w:t>
      </w:r>
    </w:p>
    <w:p w14:paraId="7523FA87" w14:textId="77777777" w:rsidR="000C0368" w:rsidRPr="004517A7" w:rsidRDefault="000C0368" w:rsidP="00734A3E">
      <w:pPr>
        <w:pStyle w:val="ListParagraph"/>
        <w:jc w:val="both"/>
        <w:rPr>
          <w:sz w:val="24"/>
          <w:szCs w:val="24"/>
          <w:lang w:val="en-IE"/>
        </w:rPr>
      </w:pPr>
    </w:p>
    <w:p w14:paraId="004F0E13" w14:textId="0C5325AB" w:rsidR="003E1443" w:rsidRDefault="003E1443" w:rsidP="00734A3E">
      <w:pPr>
        <w:pStyle w:val="ListParagraph"/>
        <w:numPr>
          <w:ilvl w:val="0"/>
          <w:numId w:val="7"/>
        </w:numPr>
        <w:jc w:val="both"/>
        <w:rPr>
          <w:sz w:val="24"/>
          <w:szCs w:val="24"/>
          <w:lang w:val="en-IE"/>
        </w:rPr>
      </w:pPr>
      <w:r w:rsidRPr="004517A7">
        <w:rPr>
          <w:sz w:val="24"/>
          <w:szCs w:val="24"/>
          <w:lang w:val="en-IE"/>
        </w:rPr>
        <w:t xml:space="preserve">Local users: the local end user is the most affected, and may have no resources at all after a major disaster. However, ultimately, the local end user will be the key long-term partner for a recovery observatory. </w:t>
      </w:r>
      <w:r w:rsidR="007B2CBF">
        <w:rPr>
          <w:sz w:val="24"/>
          <w:szCs w:val="24"/>
          <w:lang w:val="en-IE"/>
        </w:rPr>
        <w:t xml:space="preserve">Local end users are typically civil protection agencies or organs of national government with a mandate for reconstruction. Local end users will be the key contact point for international organisations supporting reconstruction and will have the final say on which projects are supported. </w:t>
      </w:r>
      <w:r w:rsidRPr="004517A7">
        <w:rPr>
          <w:sz w:val="24"/>
          <w:szCs w:val="24"/>
          <w:lang w:val="en-IE"/>
        </w:rPr>
        <w:t xml:space="preserve">There needs to be </w:t>
      </w:r>
      <w:r w:rsidR="007B2CBF">
        <w:rPr>
          <w:sz w:val="24"/>
          <w:szCs w:val="24"/>
          <w:lang w:val="en-IE"/>
        </w:rPr>
        <w:t>a</w:t>
      </w:r>
      <w:r w:rsidR="000C0368">
        <w:rPr>
          <w:sz w:val="24"/>
          <w:szCs w:val="24"/>
          <w:lang w:val="en-IE"/>
        </w:rPr>
        <w:t xml:space="preserve"> transition </w:t>
      </w:r>
      <w:r w:rsidR="007B2CBF">
        <w:rPr>
          <w:sz w:val="24"/>
          <w:szCs w:val="24"/>
          <w:lang w:val="en-IE"/>
        </w:rPr>
        <w:t xml:space="preserve">from the pre-trigerring, generic phase to the formal establishment of a dedicated Observatory, </w:t>
      </w:r>
      <w:r w:rsidR="000C0368">
        <w:rPr>
          <w:sz w:val="24"/>
          <w:szCs w:val="24"/>
          <w:lang w:val="en-IE"/>
        </w:rPr>
        <w:t>so that as the O</w:t>
      </w:r>
      <w:r w:rsidRPr="004517A7">
        <w:rPr>
          <w:sz w:val="24"/>
          <w:szCs w:val="24"/>
          <w:lang w:val="en-IE"/>
        </w:rPr>
        <w:t xml:space="preserve">bservatory is </w:t>
      </w:r>
      <w:r w:rsidR="007B2CBF">
        <w:rPr>
          <w:sz w:val="24"/>
          <w:szCs w:val="24"/>
          <w:lang w:val="en-IE"/>
        </w:rPr>
        <w:t>triggered</w:t>
      </w:r>
      <w:r w:rsidRPr="004517A7">
        <w:rPr>
          <w:sz w:val="24"/>
          <w:szCs w:val="24"/>
          <w:lang w:val="en-IE"/>
        </w:rPr>
        <w:t>, it develo</w:t>
      </w:r>
      <w:r w:rsidR="000C0368">
        <w:rPr>
          <w:sz w:val="24"/>
          <w:szCs w:val="24"/>
          <w:lang w:val="en-IE"/>
        </w:rPr>
        <w:t>ps</w:t>
      </w:r>
      <w:r w:rsidRPr="004517A7">
        <w:rPr>
          <w:sz w:val="24"/>
          <w:szCs w:val="24"/>
          <w:lang w:val="en-IE"/>
        </w:rPr>
        <w:t xml:space="preserve"> a direct relationship with the local end user</w:t>
      </w:r>
      <w:r w:rsidR="007B2CBF">
        <w:rPr>
          <w:sz w:val="24"/>
          <w:szCs w:val="24"/>
          <w:lang w:val="en-IE"/>
        </w:rPr>
        <w:t>s. This will</w:t>
      </w:r>
      <w:r w:rsidRPr="004517A7">
        <w:rPr>
          <w:sz w:val="24"/>
          <w:szCs w:val="24"/>
          <w:lang w:val="en-IE"/>
        </w:rPr>
        <w:t xml:space="preserve"> ensure the Observatory is meeting needs</w:t>
      </w:r>
      <w:r w:rsidR="007B2CBF">
        <w:rPr>
          <w:sz w:val="24"/>
          <w:szCs w:val="24"/>
          <w:lang w:val="en-IE"/>
        </w:rPr>
        <w:t>,</w:t>
      </w:r>
      <w:r w:rsidRPr="004517A7">
        <w:rPr>
          <w:sz w:val="24"/>
          <w:szCs w:val="24"/>
          <w:lang w:val="en-IE"/>
        </w:rPr>
        <w:t xml:space="preserve"> and </w:t>
      </w:r>
      <w:r w:rsidR="007B2CBF">
        <w:rPr>
          <w:sz w:val="24"/>
          <w:szCs w:val="24"/>
          <w:lang w:val="en-IE"/>
        </w:rPr>
        <w:t xml:space="preserve">allow it </w:t>
      </w:r>
      <w:r w:rsidRPr="004517A7">
        <w:rPr>
          <w:sz w:val="24"/>
          <w:szCs w:val="24"/>
          <w:lang w:val="en-IE"/>
        </w:rPr>
        <w:t xml:space="preserve">to adjust if </w:t>
      </w:r>
      <w:r w:rsidR="007B2CBF">
        <w:rPr>
          <w:sz w:val="24"/>
          <w:szCs w:val="24"/>
          <w:lang w:val="en-IE"/>
        </w:rPr>
        <w:t>necessary</w:t>
      </w:r>
      <w:r w:rsidRPr="004517A7">
        <w:rPr>
          <w:sz w:val="24"/>
          <w:szCs w:val="24"/>
          <w:lang w:val="en-IE"/>
        </w:rPr>
        <w:t>.</w:t>
      </w:r>
    </w:p>
    <w:p w14:paraId="73DB9A48" w14:textId="77777777" w:rsidR="000C0368" w:rsidRPr="004517A7" w:rsidRDefault="000C0368" w:rsidP="00734A3E">
      <w:pPr>
        <w:pStyle w:val="ListParagraph"/>
        <w:jc w:val="both"/>
        <w:rPr>
          <w:sz w:val="24"/>
          <w:szCs w:val="24"/>
          <w:lang w:val="en-IE"/>
        </w:rPr>
      </w:pPr>
    </w:p>
    <w:p w14:paraId="4ABAC2E1" w14:textId="6CD8C545" w:rsidR="003E1443" w:rsidRPr="004517A7" w:rsidRDefault="003E1443" w:rsidP="00734A3E">
      <w:pPr>
        <w:pStyle w:val="ListParagraph"/>
        <w:numPr>
          <w:ilvl w:val="0"/>
          <w:numId w:val="7"/>
        </w:numPr>
        <w:jc w:val="both"/>
        <w:rPr>
          <w:sz w:val="24"/>
          <w:szCs w:val="24"/>
          <w:lang w:val="en-IE"/>
        </w:rPr>
      </w:pPr>
      <w:r w:rsidRPr="004517A7">
        <w:rPr>
          <w:sz w:val="24"/>
          <w:szCs w:val="24"/>
          <w:lang w:val="en-IE"/>
        </w:rPr>
        <w:t xml:space="preserve">Practitioners or intermediary users: CEOS agencies will essentially provide data to the Observatory. Mechanisms must be established to allow participation of partners who can provide value-added products and services. These partners may be universities, government organizations or private companies. </w:t>
      </w:r>
      <w:r w:rsidR="000C0368">
        <w:rPr>
          <w:sz w:val="24"/>
          <w:szCs w:val="24"/>
          <w:lang w:val="en-IE"/>
        </w:rPr>
        <w:t xml:space="preserve">These intermediary users often include science or research users who work on data for scientific interest but with outputs that are used by civil protection authorities. </w:t>
      </w:r>
      <w:r w:rsidRPr="004517A7">
        <w:rPr>
          <w:sz w:val="24"/>
          <w:szCs w:val="24"/>
          <w:lang w:val="en-IE"/>
        </w:rPr>
        <w:t xml:space="preserve">In some cases, CEOS contributions may include some value adding </w:t>
      </w:r>
      <w:r w:rsidR="007B2CBF">
        <w:rPr>
          <w:sz w:val="24"/>
          <w:szCs w:val="24"/>
          <w:lang w:val="en-IE"/>
        </w:rPr>
        <w:t xml:space="preserve">contributions </w:t>
      </w:r>
      <w:r w:rsidRPr="004517A7">
        <w:rPr>
          <w:sz w:val="24"/>
          <w:szCs w:val="24"/>
          <w:lang w:val="en-IE"/>
        </w:rPr>
        <w:t>or training and capacity development. This needs to be set up in a single comprehensive framework where the roles of partners are made clear before the</w:t>
      </w:r>
      <w:r w:rsidR="000C0368">
        <w:rPr>
          <w:sz w:val="24"/>
          <w:szCs w:val="24"/>
          <w:lang w:val="en-IE"/>
        </w:rPr>
        <w:t xml:space="preserve"> Recovery O</w:t>
      </w:r>
      <w:r w:rsidRPr="004517A7">
        <w:rPr>
          <w:sz w:val="24"/>
          <w:szCs w:val="24"/>
          <w:lang w:val="en-IE"/>
        </w:rPr>
        <w:t xml:space="preserve">bservatory is triggered. Intermediate users should be able to: </w:t>
      </w:r>
    </w:p>
    <w:p w14:paraId="79D30A3A" w14:textId="77777777" w:rsidR="003E1443" w:rsidRPr="003E1443" w:rsidRDefault="003E1443" w:rsidP="00734A3E">
      <w:pPr>
        <w:pStyle w:val="ListParagraph"/>
        <w:numPr>
          <w:ilvl w:val="1"/>
          <w:numId w:val="7"/>
        </w:numPr>
        <w:jc w:val="both"/>
        <w:rPr>
          <w:sz w:val="24"/>
          <w:szCs w:val="24"/>
          <w:lang w:val="en-IE"/>
        </w:rPr>
      </w:pPr>
      <w:r w:rsidRPr="003E1443">
        <w:rPr>
          <w:sz w:val="24"/>
          <w:szCs w:val="24"/>
          <w:lang w:val="en-IE"/>
        </w:rPr>
        <w:t>understand user requirements</w:t>
      </w:r>
      <w:r w:rsidR="000C0368">
        <w:rPr>
          <w:sz w:val="24"/>
          <w:szCs w:val="24"/>
          <w:lang w:val="en-IE"/>
        </w:rPr>
        <w:t>;</w:t>
      </w:r>
      <w:r w:rsidRPr="003E1443">
        <w:rPr>
          <w:sz w:val="24"/>
          <w:szCs w:val="24"/>
          <w:lang w:val="en-IE"/>
        </w:rPr>
        <w:t xml:space="preserve"> </w:t>
      </w:r>
    </w:p>
    <w:p w14:paraId="303C40C4" w14:textId="77777777" w:rsidR="003E1443" w:rsidRPr="003E1443" w:rsidRDefault="003E1443" w:rsidP="00734A3E">
      <w:pPr>
        <w:pStyle w:val="ListParagraph"/>
        <w:numPr>
          <w:ilvl w:val="1"/>
          <w:numId w:val="7"/>
        </w:numPr>
        <w:jc w:val="both"/>
        <w:rPr>
          <w:sz w:val="24"/>
          <w:szCs w:val="24"/>
          <w:lang w:val="en-IE"/>
        </w:rPr>
      </w:pPr>
      <w:r w:rsidRPr="003E1443">
        <w:rPr>
          <w:sz w:val="24"/>
          <w:szCs w:val="24"/>
          <w:lang w:val="en-IE"/>
        </w:rPr>
        <w:t>from the user requirements identify and generate high level products</w:t>
      </w:r>
      <w:r w:rsidR="000C0368">
        <w:rPr>
          <w:sz w:val="24"/>
          <w:szCs w:val="24"/>
          <w:lang w:val="en-IE"/>
        </w:rPr>
        <w:t>;</w:t>
      </w:r>
      <w:r w:rsidRPr="003E1443">
        <w:rPr>
          <w:sz w:val="24"/>
          <w:szCs w:val="24"/>
          <w:lang w:val="en-IE"/>
        </w:rPr>
        <w:t xml:space="preserve"> </w:t>
      </w:r>
    </w:p>
    <w:p w14:paraId="128D760C" w14:textId="77777777" w:rsidR="003E1443" w:rsidRPr="003E1443" w:rsidRDefault="003E1443" w:rsidP="00734A3E">
      <w:pPr>
        <w:pStyle w:val="ListParagraph"/>
        <w:numPr>
          <w:ilvl w:val="1"/>
          <w:numId w:val="7"/>
        </w:numPr>
        <w:jc w:val="both"/>
        <w:rPr>
          <w:sz w:val="24"/>
          <w:szCs w:val="24"/>
          <w:lang w:val="en-IE"/>
        </w:rPr>
      </w:pPr>
      <w:r w:rsidRPr="003E1443">
        <w:rPr>
          <w:sz w:val="24"/>
          <w:szCs w:val="24"/>
          <w:lang w:val="en-IE"/>
        </w:rPr>
        <w:t>help to identify EO data acquisition plan</w:t>
      </w:r>
      <w:r w:rsidR="000C0368">
        <w:rPr>
          <w:sz w:val="24"/>
          <w:szCs w:val="24"/>
          <w:lang w:val="en-IE"/>
        </w:rPr>
        <w:t>;</w:t>
      </w:r>
      <w:r w:rsidRPr="003E1443">
        <w:rPr>
          <w:sz w:val="24"/>
          <w:szCs w:val="24"/>
          <w:lang w:val="en-IE"/>
        </w:rPr>
        <w:t xml:space="preserve"> </w:t>
      </w:r>
    </w:p>
    <w:p w14:paraId="57F671D7" w14:textId="77777777" w:rsidR="003E1443" w:rsidRPr="003E1443" w:rsidRDefault="000C0368" w:rsidP="00734A3E">
      <w:pPr>
        <w:pStyle w:val="ListParagraph"/>
        <w:numPr>
          <w:ilvl w:val="1"/>
          <w:numId w:val="7"/>
        </w:numPr>
        <w:jc w:val="both"/>
        <w:rPr>
          <w:sz w:val="24"/>
          <w:szCs w:val="24"/>
          <w:lang w:val="en-IE"/>
        </w:rPr>
      </w:pPr>
      <w:r>
        <w:rPr>
          <w:sz w:val="24"/>
          <w:szCs w:val="24"/>
          <w:lang w:val="en-IE"/>
        </w:rPr>
        <w:t xml:space="preserve">train the users </w:t>
      </w:r>
      <w:r w:rsidR="003E1443" w:rsidRPr="003E1443">
        <w:rPr>
          <w:sz w:val="24"/>
          <w:szCs w:val="24"/>
          <w:lang w:val="en-IE"/>
        </w:rPr>
        <w:t>in the use and interpretation of the derived products and, when possible</w:t>
      </w:r>
      <w:r>
        <w:rPr>
          <w:sz w:val="24"/>
          <w:szCs w:val="24"/>
          <w:lang w:val="en-IE"/>
        </w:rPr>
        <w:t>;</w:t>
      </w:r>
      <w:r w:rsidR="003E1443" w:rsidRPr="003E1443">
        <w:rPr>
          <w:sz w:val="24"/>
          <w:szCs w:val="24"/>
          <w:lang w:val="en-IE"/>
        </w:rPr>
        <w:t xml:space="preserve"> </w:t>
      </w:r>
    </w:p>
    <w:p w14:paraId="247A29E3" w14:textId="77777777" w:rsidR="003E1443" w:rsidRPr="003E1443" w:rsidRDefault="003E1443" w:rsidP="00734A3E">
      <w:pPr>
        <w:pStyle w:val="ListParagraph"/>
        <w:numPr>
          <w:ilvl w:val="1"/>
          <w:numId w:val="7"/>
        </w:numPr>
        <w:jc w:val="both"/>
        <w:rPr>
          <w:sz w:val="24"/>
          <w:szCs w:val="24"/>
          <w:lang w:val="en-IE"/>
        </w:rPr>
      </w:pPr>
      <w:r w:rsidRPr="003E1443">
        <w:rPr>
          <w:sz w:val="24"/>
          <w:szCs w:val="24"/>
          <w:lang w:val="en-IE"/>
        </w:rPr>
        <w:t xml:space="preserve">try to transfer EO-based methodologies and practices </w:t>
      </w:r>
      <w:r w:rsidR="000C0368">
        <w:rPr>
          <w:sz w:val="24"/>
          <w:szCs w:val="24"/>
          <w:lang w:val="en-IE"/>
        </w:rPr>
        <w:t>to ensure sustainability EO.</w:t>
      </w:r>
      <w:r w:rsidRPr="003E1443">
        <w:rPr>
          <w:sz w:val="24"/>
          <w:szCs w:val="24"/>
          <w:lang w:val="en-IE"/>
        </w:rPr>
        <w:t xml:space="preserve"> </w:t>
      </w:r>
    </w:p>
    <w:p w14:paraId="7DA5A8B3" w14:textId="23114931" w:rsidR="003E1443" w:rsidRPr="00037AF9" w:rsidRDefault="003E1443" w:rsidP="00734A3E">
      <w:pPr>
        <w:jc w:val="both"/>
        <w:rPr>
          <w:sz w:val="24"/>
          <w:szCs w:val="24"/>
          <w:lang w:val="en-IE"/>
        </w:rPr>
      </w:pPr>
      <w:r w:rsidRPr="00037AF9">
        <w:rPr>
          <w:sz w:val="24"/>
          <w:szCs w:val="24"/>
          <w:lang w:val="en-IE"/>
        </w:rPr>
        <w:t>While it is impossible to determine the exact needs of a Recovery Observatory before an event takes place, there are a large number of requireme</w:t>
      </w:r>
      <w:r w:rsidR="00391BC9">
        <w:rPr>
          <w:sz w:val="24"/>
          <w:szCs w:val="24"/>
          <w:lang w:val="en-IE"/>
        </w:rPr>
        <w:t>nt</w:t>
      </w:r>
      <w:r w:rsidRPr="00037AF9">
        <w:rPr>
          <w:sz w:val="24"/>
          <w:szCs w:val="24"/>
          <w:lang w:val="en-IE"/>
        </w:rPr>
        <w:t xml:space="preserve">s that are common to all recovery situations after major disasters. </w:t>
      </w:r>
      <w:r w:rsidR="00391BC9">
        <w:rPr>
          <w:rFonts w:eastAsia="Arial"/>
          <w:sz w:val="24"/>
          <w:szCs w:val="24"/>
          <w:lang w:val="en-IE"/>
        </w:rPr>
        <w:t>B</w:t>
      </w:r>
      <w:r w:rsidRPr="00037AF9">
        <w:rPr>
          <w:rFonts w:eastAsia="Arial"/>
          <w:sz w:val="24"/>
          <w:szCs w:val="24"/>
          <w:lang w:val="en-IE"/>
        </w:rPr>
        <w:t xml:space="preserve">aseline data requirements </w:t>
      </w:r>
      <w:r w:rsidR="00391BC9">
        <w:rPr>
          <w:rFonts w:eastAsia="Arial"/>
          <w:sz w:val="24"/>
          <w:szCs w:val="24"/>
          <w:lang w:val="en-IE"/>
        </w:rPr>
        <w:t xml:space="preserve">are required </w:t>
      </w:r>
      <w:r w:rsidRPr="00037AF9">
        <w:rPr>
          <w:rFonts w:eastAsia="Arial"/>
          <w:sz w:val="24"/>
          <w:szCs w:val="24"/>
          <w:lang w:val="en-IE"/>
        </w:rPr>
        <w:t xml:space="preserve">for </w:t>
      </w:r>
      <w:r w:rsidR="00391BC9">
        <w:rPr>
          <w:rFonts w:eastAsia="Arial"/>
          <w:sz w:val="24"/>
          <w:szCs w:val="24"/>
          <w:lang w:val="en-IE"/>
        </w:rPr>
        <w:t xml:space="preserve">both </w:t>
      </w:r>
      <w:r w:rsidRPr="00037AF9">
        <w:rPr>
          <w:rFonts w:eastAsia="Arial"/>
          <w:sz w:val="24"/>
          <w:szCs w:val="24"/>
          <w:lang w:val="en-IE"/>
        </w:rPr>
        <w:t xml:space="preserve">EO data and for derived products. These data and products support several different types of activity that change as the </w:t>
      </w:r>
      <w:r w:rsidR="00391BC9">
        <w:rPr>
          <w:rFonts w:eastAsia="Arial"/>
          <w:sz w:val="24"/>
          <w:szCs w:val="24"/>
          <w:lang w:val="en-IE"/>
        </w:rPr>
        <w:t>recovery phas, and lifetime of the observatory, progresses</w:t>
      </w:r>
      <w:r w:rsidRPr="00037AF9">
        <w:rPr>
          <w:rFonts w:eastAsia="Arial"/>
          <w:sz w:val="24"/>
          <w:szCs w:val="24"/>
          <w:lang w:val="en-IE"/>
        </w:rPr>
        <w:t>. A draft categorization of these activities might include:</w:t>
      </w:r>
    </w:p>
    <w:p w14:paraId="5745E6EB" w14:textId="77777777" w:rsidR="003E1443" w:rsidRPr="003E1443" w:rsidRDefault="003E1443" w:rsidP="00734A3E">
      <w:pPr>
        <w:pStyle w:val="ListParagraph"/>
        <w:numPr>
          <w:ilvl w:val="0"/>
          <w:numId w:val="6"/>
        </w:numPr>
        <w:jc w:val="both"/>
        <w:rPr>
          <w:rFonts w:eastAsia="Arial"/>
          <w:sz w:val="24"/>
          <w:szCs w:val="24"/>
          <w:lang w:val="en-IE"/>
        </w:rPr>
      </w:pPr>
      <w:r w:rsidRPr="003E1443">
        <w:rPr>
          <w:rFonts w:eastAsia="Arial"/>
          <w:sz w:val="24"/>
          <w:szCs w:val="24"/>
          <w:lang w:val="en-IE"/>
        </w:rPr>
        <w:lastRenderedPageBreak/>
        <w:t>Built area damage assessment (initial and later detailed)</w:t>
      </w:r>
    </w:p>
    <w:p w14:paraId="2FB8A402" w14:textId="77777777" w:rsidR="003E1443" w:rsidRPr="003E1443" w:rsidRDefault="003E1443" w:rsidP="00734A3E">
      <w:pPr>
        <w:pStyle w:val="ListParagraph"/>
        <w:numPr>
          <w:ilvl w:val="0"/>
          <w:numId w:val="6"/>
        </w:numPr>
        <w:jc w:val="both"/>
        <w:rPr>
          <w:rFonts w:eastAsia="Arial"/>
          <w:sz w:val="24"/>
          <w:szCs w:val="24"/>
          <w:lang w:val="en-IE"/>
        </w:rPr>
      </w:pPr>
      <w:r w:rsidRPr="003E1443">
        <w:rPr>
          <w:rFonts w:eastAsia="Arial"/>
          <w:sz w:val="24"/>
          <w:szCs w:val="24"/>
          <w:lang w:val="en-IE"/>
        </w:rPr>
        <w:t>Natural resource and environment assessment</w:t>
      </w:r>
    </w:p>
    <w:p w14:paraId="5978A403" w14:textId="77777777" w:rsidR="003E1443" w:rsidRPr="003E1443" w:rsidRDefault="003E1443" w:rsidP="00734A3E">
      <w:pPr>
        <w:pStyle w:val="ListParagraph"/>
        <w:numPr>
          <w:ilvl w:val="0"/>
          <w:numId w:val="6"/>
        </w:numPr>
        <w:jc w:val="both"/>
        <w:rPr>
          <w:rFonts w:eastAsia="Arial"/>
          <w:sz w:val="24"/>
          <w:szCs w:val="24"/>
          <w:lang w:val="en-IE"/>
        </w:rPr>
      </w:pPr>
      <w:r w:rsidRPr="003E1443">
        <w:rPr>
          <w:rFonts w:eastAsia="Arial"/>
          <w:sz w:val="24"/>
          <w:szCs w:val="24"/>
          <w:lang w:val="en-IE"/>
        </w:rPr>
        <w:t>Reconstruction planning support</w:t>
      </w:r>
    </w:p>
    <w:p w14:paraId="0438E547" w14:textId="77777777" w:rsidR="003E1443" w:rsidRPr="003E1443" w:rsidRDefault="003E1443" w:rsidP="00734A3E">
      <w:pPr>
        <w:pStyle w:val="ListParagraph"/>
        <w:numPr>
          <w:ilvl w:val="0"/>
          <w:numId w:val="6"/>
        </w:numPr>
        <w:jc w:val="both"/>
        <w:rPr>
          <w:rFonts w:eastAsia="Arial"/>
          <w:sz w:val="24"/>
          <w:szCs w:val="24"/>
          <w:lang w:val="en-IE"/>
        </w:rPr>
      </w:pPr>
      <w:r w:rsidRPr="003E1443">
        <w:rPr>
          <w:rFonts w:eastAsia="Arial"/>
          <w:sz w:val="24"/>
          <w:szCs w:val="24"/>
          <w:lang w:val="en-IE"/>
        </w:rPr>
        <w:t>Reconstruction monitoring; and</w:t>
      </w:r>
    </w:p>
    <w:p w14:paraId="15C094A3" w14:textId="77777777" w:rsidR="003E1443" w:rsidRPr="003E1443" w:rsidRDefault="003E1443" w:rsidP="00734A3E">
      <w:pPr>
        <w:pStyle w:val="ListParagraph"/>
        <w:numPr>
          <w:ilvl w:val="0"/>
          <w:numId w:val="6"/>
        </w:numPr>
        <w:jc w:val="both"/>
        <w:rPr>
          <w:rFonts w:eastAsia="Arial"/>
          <w:sz w:val="24"/>
          <w:szCs w:val="24"/>
          <w:lang w:val="en-IE"/>
        </w:rPr>
      </w:pPr>
      <w:r w:rsidRPr="003E1443">
        <w:rPr>
          <w:rFonts w:eastAsia="Arial"/>
          <w:sz w:val="24"/>
          <w:szCs w:val="24"/>
          <w:lang w:val="en-IE"/>
        </w:rPr>
        <w:t>Change monitoring.</w:t>
      </w:r>
    </w:p>
    <w:p w14:paraId="1812DB67" w14:textId="2DE320AE" w:rsidR="003E1443" w:rsidRDefault="004517A7" w:rsidP="00734A3E">
      <w:pPr>
        <w:jc w:val="both"/>
        <w:rPr>
          <w:sz w:val="24"/>
          <w:szCs w:val="24"/>
          <w:lang w:val="en-IE"/>
        </w:rPr>
      </w:pPr>
      <w:r w:rsidRPr="00037AF9">
        <w:rPr>
          <w:sz w:val="24"/>
          <w:szCs w:val="24"/>
          <w:lang w:val="en-IE"/>
        </w:rPr>
        <w:t xml:space="preserve">While there is no need </w:t>
      </w:r>
      <w:r w:rsidR="00391BC9">
        <w:rPr>
          <w:sz w:val="24"/>
          <w:szCs w:val="24"/>
          <w:lang w:val="en-IE"/>
        </w:rPr>
        <w:t xml:space="preserve">for </w:t>
      </w:r>
      <w:r w:rsidRPr="00037AF9">
        <w:rPr>
          <w:sz w:val="24"/>
          <w:szCs w:val="24"/>
          <w:lang w:val="en-IE"/>
        </w:rPr>
        <w:t xml:space="preserve">detailed acquisition plans before the triggering of the Observatory, the preparation phase should include the development of detailed EO data requirements for different types of Observatories: one for a major earthquake, one for a major volcanic eruption, one for a major flood and/or hurricane, </w:t>
      </w:r>
      <w:r w:rsidR="00391BC9">
        <w:rPr>
          <w:sz w:val="24"/>
          <w:szCs w:val="24"/>
          <w:lang w:val="en-IE"/>
        </w:rPr>
        <w:t>and</w:t>
      </w:r>
      <w:r w:rsidR="00391BC9" w:rsidRPr="00037AF9">
        <w:rPr>
          <w:sz w:val="24"/>
          <w:szCs w:val="24"/>
          <w:lang w:val="en-IE"/>
        </w:rPr>
        <w:t xml:space="preserve"> </w:t>
      </w:r>
      <w:r w:rsidRPr="00037AF9">
        <w:rPr>
          <w:sz w:val="24"/>
          <w:szCs w:val="24"/>
          <w:lang w:val="en-IE"/>
        </w:rPr>
        <w:t>a ts</w:t>
      </w:r>
      <w:r>
        <w:rPr>
          <w:sz w:val="24"/>
          <w:szCs w:val="24"/>
          <w:lang w:val="en-IE"/>
        </w:rPr>
        <w:t>unami</w:t>
      </w:r>
      <w:r w:rsidRPr="00037AF9">
        <w:rPr>
          <w:sz w:val="24"/>
          <w:szCs w:val="24"/>
          <w:lang w:val="en-IE"/>
        </w:rPr>
        <w:t xml:space="preserve">. </w:t>
      </w:r>
      <w:r>
        <w:rPr>
          <w:sz w:val="24"/>
          <w:szCs w:val="24"/>
          <w:lang w:val="en-IE"/>
        </w:rPr>
        <w:t xml:space="preserve">The exact number of scenarios developed will be decided during the detailed analysis phase. </w:t>
      </w:r>
      <w:r w:rsidRPr="00037AF9">
        <w:rPr>
          <w:sz w:val="24"/>
          <w:szCs w:val="24"/>
          <w:lang w:val="en-IE"/>
        </w:rPr>
        <w:t xml:space="preserve">Some elements are quite common and involve situational awareness immediately after the event and for the damage assessment period, or involve baselining pre event and post event imagery in a single database. Other products might be specific to the disaster type - historical flood analysis for future flood events, InSAR analysis for strain estimates after earthquake, etc etc. The proposal would include a few such scenarios and scope out the types of data required for each, without identifying specific satellite missions. After the SIT in April 2014, volunteer agencies </w:t>
      </w:r>
      <w:r w:rsidR="00391BC9">
        <w:rPr>
          <w:sz w:val="24"/>
          <w:szCs w:val="24"/>
          <w:lang w:val="en-IE"/>
        </w:rPr>
        <w:t>will</w:t>
      </w:r>
      <w:r w:rsidR="00391BC9" w:rsidRPr="00037AF9">
        <w:rPr>
          <w:sz w:val="24"/>
          <w:szCs w:val="24"/>
          <w:lang w:val="en-IE"/>
        </w:rPr>
        <w:t xml:space="preserve"> </w:t>
      </w:r>
      <w:r w:rsidRPr="00037AF9">
        <w:rPr>
          <w:sz w:val="24"/>
          <w:szCs w:val="24"/>
          <w:lang w:val="en-IE"/>
        </w:rPr>
        <w:t>indicate a willingness to contribute specific data sets in the event of a triggering.</w:t>
      </w:r>
    </w:p>
    <w:p w14:paraId="2677BC03" w14:textId="77777777" w:rsidR="005F6DB4" w:rsidRPr="004517A7" w:rsidRDefault="005F6DB4" w:rsidP="00734A3E">
      <w:pPr>
        <w:jc w:val="both"/>
        <w:rPr>
          <w:sz w:val="24"/>
          <w:szCs w:val="24"/>
          <w:u w:val="single"/>
          <w:lang w:val="en-IE"/>
        </w:rPr>
      </w:pPr>
      <w:r w:rsidRPr="004517A7">
        <w:rPr>
          <w:rFonts w:eastAsia="Arial"/>
          <w:sz w:val="24"/>
          <w:szCs w:val="24"/>
          <w:u w:val="single"/>
          <w:lang w:val="en-IE"/>
        </w:rPr>
        <w:t>Overview of Technical Components</w:t>
      </w:r>
    </w:p>
    <w:p w14:paraId="5A747E67" w14:textId="77777777" w:rsidR="003A6E5A" w:rsidRPr="00037AF9" w:rsidRDefault="003A6E5A" w:rsidP="00734A3E">
      <w:pPr>
        <w:jc w:val="both"/>
        <w:rPr>
          <w:rFonts w:eastAsia="Arial"/>
          <w:sz w:val="24"/>
          <w:szCs w:val="24"/>
          <w:lang w:val="en-IE"/>
        </w:rPr>
      </w:pPr>
      <w:r w:rsidRPr="00037AF9">
        <w:rPr>
          <w:rFonts w:eastAsia="Arial"/>
          <w:sz w:val="24"/>
          <w:szCs w:val="24"/>
          <w:lang w:val="en-IE"/>
        </w:rPr>
        <w:t>The content of the Recovery Observatory needs to be defined by the CEOS partners. It can range from a simple repository of available data to a pro-active acquisition strategy and the development of key value-added products that would support recovery.</w:t>
      </w:r>
    </w:p>
    <w:p w14:paraId="422221EA" w14:textId="77777777" w:rsidR="005F6DB4" w:rsidRPr="00037AF9" w:rsidRDefault="00B92D83" w:rsidP="00734A3E">
      <w:pPr>
        <w:ind w:firstLine="720"/>
        <w:jc w:val="both"/>
        <w:rPr>
          <w:rFonts w:eastAsia="Arial"/>
          <w:sz w:val="24"/>
          <w:szCs w:val="24"/>
          <w:lang w:val="en-IE"/>
        </w:rPr>
      </w:pPr>
      <w:r>
        <w:rPr>
          <w:rFonts w:eastAsia="Arial"/>
          <w:sz w:val="24"/>
          <w:szCs w:val="24"/>
          <w:lang w:val="en-IE"/>
        </w:rPr>
        <w:t>Data</w:t>
      </w:r>
    </w:p>
    <w:p w14:paraId="327BE873" w14:textId="343F3625" w:rsidR="005F6DB4" w:rsidRPr="00037AF9" w:rsidRDefault="005F6DB4" w:rsidP="00734A3E">
      <w:pPr>
        <w:jc w:val="both"/>
        <w:rPr>
          <w:rFonts w:eastAsia="Arial"/>
          <w:sz w:val="24"/>
          <w:szCs w:val="24"/>
          <w:lang w:val="en-IE"/>
        </w:rPr>
      </w:pPr>
      <w:r w:rsidRPr="00037AF9">
        <w:rPr>
          <w:rFonts w:eastAsia="Arial"/>
          <w:sz w:val="24"/>
          <w:szCs w:val="24"/>
          <w:lang w:val="en-IE"/>
        </w:rPr>
        <w:t>It is clear that the volume of data collected during the response phase is</w:t>
      </w:r>
      <w:r w:rsidR="00391BC9">
        <w:rPr>
          <w:rFonts w:eastAsia="Arial"/>
          <w:sz w:val="24"/>
          <w:szCs w:val="24"/>
          <w:lang w:val="en-IE"/>
        </w:rPr>
        <w:t>,</w:t>
      </w:r>
      <w:r w:rsidRPr="00037AF9">
        <w:rPr>
          <w:rFonts w:eastAsia="Arial"/>
          <w:sz w:val="24"/>
          <w:szCs w:val="24"/>
          <w:lang w:val="en-IE"/>
        </w:rPr>
        <w:t xml:space="preserve"> in fact</w:t>
      </w:r>
      <w:r w:rsidR="00391BC9">
        <w:rPr>
          <w:rFonts w:eastAsia="Arial"/>
          <w:sz w:val="24"/>
          <w:szCs w:val="24"/>
          <w:lang w:val="en-IE"/>
        </w:rPr>
        <w:t>,</w:t>
      </w:r>
      <w:r w:rsidRPr="00037AF9">
        <w:rPr>
          <w:rFonts w:eastAsia="Arial"/>
          <w:sz w:val="24"/>
          <w:szCs w:val="24"/>
          <w:lang w:val="en-IE"/>
        </w:rPr>
        <w:t xml:space="preserve"> likely to be much larger than the volume of data collected in the following three to five years. Examples of EO data would include high resolution and very high resolution optical imagery; high and very high resolution radar imagery (X, C and L-bands). Examples of revisit might include once a week for two or three months and once a month for a period of several years, over </w:t>
      </w:r>
      <w:r w:rsidR="00391BC9">
        <w:rPr>
          <w:rFonts w:eastAsia="Arial"/>
          <w:sz w:val="24"/>
          <w:szCs w:val="24"/>
          <w:lang w:val="en-IE"/>
        </w:rPr>
        <w:t>the affected</w:t>
      </w:r>
      <w:r w:rsidRPr="00037AF9">
        <w:rPr>
          <w:rFonts w:eastAsia="Arial"/>
          <w:sz w:val="24"/>
          <w:szCs w:val="24"/>
          <w:lang w:val="en-IE"/>
        </w:rPr>
        <w:t xml:space="preserve"> area. For some disasters such as earthquakes, SAR imagery would be required to develop products such as interferograms. For other disasters, SAR applications may be limited to change detection over built-up areas.</w:t>
      </w:r>
    </w:p>
    <w:p w14:paraId="56914078" w14:textId="77777777" w:rsidR="003A6E5A" w:rsidRDefault="005F6DB4" w:rsidP="00734A3E">
      <w:pPr>
        <w:jc w:val="both"/>
        <w:rPr>
          <w:rFonts w:eastAsia="Arial"/>
          <w:sz w:val="24"/>
          <w:szCs w:val="24"/>
          <w:lang w:val="en-IE"/>
        </w:rPr>
      </w:pPr>
      <w:r w:rsidRPr="00037AF9">
        <w:rPr>
          <w:rFonts w:eastAsia="Arial"/>
          <w:sz w:val="24"/>
          <w:szCs w:val="24"/>
          <w:lang w:val="en-IE"/>
        </w:rPr>
        <w:t>There is a need for data from before and after the event, and if this data is organized as a mosaic coverage of the area for example, with easy access for multiple users, this would allow both large and small users to access data without large capacity needs.</w:t>
      </w:r>
    </w:p>
    <w:p w14:paraId="1D631A61" w14:textId="77777777" w:rsidR="00B92D83" w:rsidRDefault="00B92D83" w:rsidP="00734A3E">
      <w:pPr>
        <w:ind w:firstLine="720"/>
        <w:jc w:val="both"/>
        <w:rPr>
          <w:rFonts w:eastAsia="Arial"/>
          <w:sz w:val="24"/>
          <w:szCs w:val="24"/>
          <w:lang w:val="en-IE"/>
        </w:rPr>
      </w:pPr>
      <w:r>
        <w:rPr>
          <w:rFonts w:eastAsia="Arial"/>
          <w:sz w:val="24"/>
          <w:szCs w:val="24"/>
          <w:lang w:val="en-IE"/>
        </w:rPr>
        <w:t>P</w:t>
      </w:r>
      <w:r w:rsidR="003A6E5A">
        <w:rPr>
          <w:rFonts w:eastAsia="Arial"/>
          <w:sz w:val="24"/>
          <w:szCs w:val="24"/>
          <w:lang w:val="en-IE"/>
        </w:rPr>
        <w:t>roducts</w:t>
      </w:r>
      <w:r w:rsidRPr="00037AF9">
        <w:rPr>
          <w:rFonts w:eastAsia="Arial"/>
          <w:sz w:val="24"/>
          <w:szCs w:val="24"/>
          <w:lang w:val="en-IE"/>
        </w:rPr>
        <w:t xml:space="preserve"> </w:t>
      </w:r>
    </w:p>
    <w:p w14:paraId="7DF7CC75" w14:textId="25973A97" w:rsidR="003A6E5A" w:rsidRDefault="003A6E5A" w:rsidP="00734A3E">
      <w:pPr>
        <w:jc w:val="both"/>
        <w:rPr>
          <w:rFonts w:eastAsia="Arial"/>
          <w:sz w:val="24"/>
          <w:szCs w:val="24"/>
          <w:lang w:val="en-IE"/>
        </w:rPr>
      </w:pPr>
      <w:r>
        <w:rPr>
          <w:rFonts w:eastAsia="Arial"/>
          <w:sz w:val="24"/>
          <w:szCs w:val="24"/>
          <w:lang w:val="en-IE"/>
        </w:rPr>
        <w:t xml:space="preserve">Many end users need products rather than data. It is clear that the Observatory can only be successful if relationships are established to enable the generation of products from the contributed data. The baseline scenarios will determine not only the volume of data but representative products </w:t>
      </w:r>
      <w:r>
        <w:rPr>
          <w:rFonts w:eastAsia="Arial"/>
          <w:sz w:val="24"/>
          <w:szCs w:val="24"/>
          <w:lang w:val="en-IE"/>
        </w:rPr>
        <w:lastRenderedPageBreak/>
        <w:t>for each type of catastrophe. This allows CEOS to engage in discussions with multilateral stakeholders before an event and establish a framework within which different</w:t>
      </w:r>
      <w:r w:rsidR="007801C8">
        <w:rPr>
          <w:rFonts w:eastAsia="Arial"/>
          <w:sz w:val="24"/>
          <w:szCs w:val="24"/>
          <w:lang w:val="en-IE"/>
        </w:rPr>
        <w:t xml:space="preserve"> </w:t>
      </w:r>
      <w:r>
        <w:rPr>
          <w:rFonts w:eastAsia="Arial"/>
          <w:sz w:val="24"/>
          <w:szCs w:val="24"/>
          <w:lang w:val="en-IE"/>
        </w:rPr>
        <w:t xml:space="preserve">partners bring </w:t>
      </w:r>
      <w:r w:rsidR="007801C8">
        <w:rPr>
          <w:rFonts w:eastAsia="Arial"/>
          <w:sz w:val="24"/>
          <w:szCs w:val="24"/>
          <w:lang w:val="en-IE"/>
        </w:rPr>
        <w:t>compl</w:t>
      </w:r>
      <w:r w:rsidR="00B618B6">
        <w:rPr>
          <w:rFonts w:eastAsia="Arial"/>
          <w:sz w:val="24"/>
          <w:szCs w:val="24"/>
          <w:lang w:val="en-IE"/>
        </w:rPr>
        <w:t>e</w:t>
      </w:r>
      <w:r w:rsidR="007801C8">
        <w:rPr>
          <w:rFonts w:eastAsia="Arial"/>
          <w:sz w:val="24"/>
          <w:szCs w:val="24"/>
          <w:lang w:val="en-IE"/>
        </w:rPr>
        <w:t xml:space="preserve">mentary </w:t>
      </w:r>
      <w:r>
        <w:rPr>
          <w:rFonts w:eastAsia="Arial"/>
          <w:sz w:val="24"/>
          <w:szCs w:val="24"/>
          <w:lang w:val="en-IE"/>
        </w:rPr>
        <w:t>contributions.</w:t>
      </w:r>
    </w:p>
    <w:p w14:paraId="266BA0D0" w14:textId="77777777" w:rsidR="00B92D83" w:rsidRDefault="00B92D83" w:rsidP="00734A3E">
      <w:pPr>
        <w:ind w:firstLine="720"/>
        <w:jc w:val="both"/>
        <w:rPr>
          <w:rFonts w:eastAsia="Arial"/>
          <w:sz w:val="24"/>
          <w:szCs w:val="24"/>
          <w:lang w:val="en-IE"/>
        </w:rPr>
      </w:pPr>
      <w:r>
        <w:rPr>
          <w:rFonts w:eastAsia="Arial"/>
          <w:sz w:val="24"/>
          <w:szCs w:val="24"/>
          <w:lang w:val="en-IE"/>
        </w:rPr>
        <w:t>Infrastructure</w:t>
      </w:r>
    </w:p>
    <w:p w14:paraId="0A050C3B" w14:textId="2A4B00A6" w:rsidR="003A6E5A" w:rsidRDefault="003A6E5A" w:rsidP="00734A3E">
      <w:pPr>
        <w:jc w:val="both"/>
        <w:rPr>
          <w:rFonts w:eastAsia="Arial"/>
          <w:sz w:val="24"/>
          <w:szCs w:val="24"/>
          <w:lang w:val="en-IE"/>
        </w:rPr>
      </w:pPr>
      <w:r>
        <w:rPr>
          <w:rFonts w:eastAsia="Arial"/>
          <w:sz w:val="24"/>
          <w:szCs w:val="24"/>
          <w:lang w:val="en-IE"/>
        </w:rPr>
        <w:t xml:space="preserve">In the event that CEOS decides to set up </w:t>
      </w:r>
      <w:r w:rsidR="00DF0500">
        <w:rPr>
          <w:rFonts w:eastAsia="Arial"/>
          <w:sz w:val="24"/>
          <w:szCs w:val="24"/>
          <w:lang w:val="en-IE"/>
        </w:rPr>
        <w:t>a discovery portal</w:t>
      </w:r>
      <w:r>
        <w:rPr>
          <w:rFonts w:eastAsia="Arial"/>
          <w:sz w:val="24"/>
          <w:szCs w:val="24"/>
          <w:lang w:val="en-IE"/>
        </w:rPr>
        <w:t xml:space="preserve"> for the Observatory, part of the preparation phase should be dedicated to establishing the generic capability to host the Observat</w:t>
      </w:r>
      <w:r w:rsidR="00F67876">
        <w:rPr>
          <w:rFonts w:eastAsia="Arial"/>
          <w:sz w:val="24"/>
          <w:szCs w:val="24"/>
          <w:lang w:val="en-IE"/>
        </w:rPr>
        <w:t>o</w:t>
      </w:r>
      <w:r>
        <w:rPr>
          <w:rFonts w:eastAsia="Arial"/>
          <w:sz w:val="24"/>
          <w:szCs w:val="24"/>
          <w:lang w:val="en-IE"/>
        </w:rPr>
        <w:t>ry, detemrining the appropriate inf</w:t>
      </w:r>
      <w:r w:rsidR="00F67876">
        <w:rPr>
          <w:rFonts w:eastAsia="Arial"/>
          <w:sz w:val="24"/>
          <w:szCs w:val="24"/>
          <w:lang w:val="en-IE"/>
        </w:rPr>
        <w:t>or</w:t>
      </w:r>
      <w:r>
        <w:rPr>
          <w:rFonts w:eastAsia="Arial"/>
          <w:sz w:val="24"/>
          <w:szCs w:val="24"/>
          <w:lang w:val="en-IE"/>
        </w:rPr>
        <w:t>matic tools to include and ensuring standards are in place to receive the data in an easily searchable format. Many CEOS agencies already have plans for exploitation platforms and synergies could be sought between existing projects.</w:t>
      </w:r>
    </w:p>
    <w:p w14:paraId="7EB2DD8A" w14:textId="77777777" w:rsidR="003A6E5A" w:rsidRDefault="003A6E5A" w:rsidP="00734A3E">
      <w:pPr>
        <w:ind w:firstLine="720"/>
        <w:jc w:val="both"/>
        <w:rPr>
          <w:rFonts w:eastAsia="Arial"/>
          <w:sz w:val="24"/>
          <w:szCs w:val="24"/>
          <w:lang w:val="en-IE"/>
        </w:rPr>
      </w:pPr>
      <w:r>
        <w:rPr>
          <w:rFonts w:eastAsia="Arial"/>
          <w:sz w:val="24"/>
          <w:szCs w:val="24"/>
          <w:lang w:val="en-IE"/>
        </w:rPr>
        <w:t>International partner</w:t>
      </w:r>
    </w:p>
    <w:p w14:paraId="2EE9FA7C" w14:textId="77777777" w:rsidR="003E1443" w:rsidRDefault="003E1443" w:rsidP="00734A3E">
      <w:pPr>
        <w:jc w:val="both"/>
        <w:rPr>
          <w:sz w:val="24"/>
          <w:szCs w:val="24"/>
          <w:lang w:val="en-IE"/>
        </w:rPr>
      </w:pPr>
      <w:r w:rsidRPr="00037AF9">
        <w:rPr>
          <w:sz w:val="24"/>
          <w:szCs w:val="24"/>
          <w:lang w:val="en-IE"/>
        </w:rPr>
        <w:t>A critical aspect of the analysis phase is identifying a single or several suitable “supranational” partners who will play an important role as a RO user in themselves but also in establishing links to the national user community.  This role is particularly important as, given that the national users will not be known until the RO is to be established, they will provide necessary feedback to CEOS through the development phases.</w:t>
      </w:r>
    </w:p>
    <w:p w14:paraId="569323F2" w14:textId="77777777" w:rsidR="00CD15F4" w:rsidRPr="00037AF9" w:rsidRDefault="00CD15F4" w:rsidP="00734A3E">
      <w:pPr>
        <w:jc w:val="both"/>
        <w:rPr>
          <w:sz w:val="24"/>
          <w:szCs w:val="24"/>
          <w:lang w:val="en-IE"/>
        </w:rPr>
      </w:pPr>
    </w:p>
    <w:p w14:paraId="231C2063" w14:textId="0CCE0897" w:rsidR="002028C9" w:rsidRPr="003E1443" w:rsidRDefault="002028C9" w:rsidP="00734A3E">
      <w:pPr>
        <w:jc w:val="both"/>
        <w:rPr>
          <w:b/>
          <w:sz w:val="24"/>
          <w:szCs w:val="24"/>
          <w:lang w:val="en-IE"/>
        </w:rPr>
      </w:pPr>
      <w:r w:rsidRPr="003E1443">
        <w:rPr>
          <w:b/>
          <w:sz w:val="24"/>
          <w:szCs w:val="24"/>
          <w:lang w:val="en-IE"/>
        </w:rPr>
        <w:t>Preparation – April-October 2014</w:t>
      </w:r>
      <w:r w:rsidR="00CD15F4">
        <w:rPr>
          <w:b/>
          <w:sz w:val="24"/>
          <w:szCs w:val="24"/>
          <w:lang w:val="en-IE"/>
        </w:rPr>
        <w:t>/spring 2015</w:t>
      </w:r>
    </w:p>
    <w:p w14:paraId="091341F2" w14:textId="77777777" w:rsidR="003E1443" w:rsidRPr="00037AF9" w:rsidRDefault="003E1443" w:rsidP="00734A3E">
      <w:pPr>
        <w:jc w:val="both"/>
        <w:rPr>
          <w:sz w:val="24"/>
          <w:szCs w:val="24"/>
          <w:lang w:val="en-IE"/>
        </w:rPr>
      </w:pPr>
      <w:r w:rsidRPr="00037AF9">
        <w:rPr>
          <w:sz w:val="24"/>
          <w:szCs w:val="24"/>
          <w:lang w:val="en-IE"/>
        </w:rPr>
        <w:t>The goal is to prepare the creation of a Recovery Observatory by working on all the required components in order to have all of th</w:t>
      </w:r>
      <w:r w:rsidR="003A6E5A">
        <w:rPr>
          <w:sz w:val="24"/>
          <w:szCs w:val="24"/>
          <w:lang w:val="en-IE"/>
        </w:rPr>
        <w:t>em ready before entering “cold storage” and the beginning of the Observatory life-cycle</w:t>
      </w:r>
      <w:r w:rsidRPr="00037AF9">
        <w:rPr>
          <w:sz w:val="24"/>
          <w:szCs w:val="24"/>
          <w:lang w:val="en-IE"/>
        </w:rPr>
        <w:t>. Numerous aspects have been identified:</w:t>
      </w:r>
    </w:p>
    <w:p w14:paraId="42D59B6F" w14:textId="77777777" w:rsidR="003E1443" w:rsidRPr="00037AF9" w:rsidRDefault="003E1443" w:rsidP="00734A3E">
      <w:pPr>
        <w:jc w:val="both"/>
        <w:rPr>
          <w:sz w:val="24"/>
          <w:szCs w:val="24"/>
          <w:lang w:val="en-IE"/>
        </w:rPr>
      </w:pPr>
      <w:r w:rsidRPr="00037AF9">
        <w:rPr>
          <w:sz w:val="24"/>
          <w:szCs w:val="24"/>
          <w:lang w:val="en-IE"/>
        </w:rPr>
        <w:t>•</w:t>
      </w:r>
      <w:r w:rsidRPr="00037AF9">
        <w:rPr>
          <w:sz w:val="24"/>
          <w:szCs w:val="24"/>
          <w:lang w:val="en-IE"/>
        </w:rPr>
        <w:tab/>
        <w:t>Technical components (website, d</w:t>
      </w:r>
      <w:r w:rsidR="003A6E5A">
        <w:rPr>
          <w:sz w:val="24"/>
          <w:szCs w:val="24"/>
          <w:lang w:val="en-IE"/>
        </w:rPr>
        <w:t>atabase(s), processing chains</w:t>
      </w:r>
      <w:r w:rsidRPr="00037AF9">
        <w:rPr>
          <w:sz w:val="24"/>
          <w:szCs w:val="24"/>
          <w:lang w:val="en-IE"/>
        </w:rPr>
        <w:t>)</w:t>
      </w:r>
    </w:p>
    <w:p w14:paraId="17B8C5D9" w14:textId="77777777" w:rsidR="003E1443" w:rsidRDefault="003E1443" w:rsidP="00734A3E">
      <w:pPr>
        <w:jc w:val="both"/>
        <w:rPr>
          <w:sz w:val="24"/>
          <w:szCs w:val="24"/>
          <w:lang w:val="en-IE"/>
        </w:rPr>
      </w:pPr>
      <w:r w:rsidRPr="00037AF9">
        <w:rPr>
          <w:sz w:val="24"/>
          <w:szCs w:val="24"/>
          <w:lang w:val="en-IE"/>
        </w:rPr>
        <w:t>•</w:t>
      </w:r>
      <w:r w:rsidRPr="00037AF9">
        <w:rPr>
          <w:sz w:val="24"/>
          <w:szCs w:val="24"/>
          <w:lang w:val="en-IE"/>
        </w:rPr>
        <w:tab/>
        <w:t>Data provision flows (da</w:t>
      </w:r>
      <w:r w:rsidR="003A6E5A">
        <w:rPr>
          <w:sz w:val="24"/>
          <w:szCs w:val="24"/>
          <w:lang w:val="en-IE"/>
        </w:rPr>
        <w:t>ta types, providers, licenses</w:t>
      </w:r>
      <w:r w:rsidRPr="00037AF9">
        <w:rPr>
          <w:sz w:val="24"/>
          <w:szCs w:val="24"/>
          <w:lang w:val="en-IE"/>
        </w:rPr>
        <w:t>)</w:t>
      </w:r>
    </w:p>
    <w:p w14:paraId="268AC51D" w14:textId="77777777" w:rsidR="003A6E5A" w:rsidRPr="00037AF9" w:rsidRDefault="003A6E5A" w:rsidP="00734A3E">
      <w:pPr>
        <w:jc w:val="both"/>
        <w:rPr>
          <w:sz w:val="24"/>
          <w:szCs w:val="24"/>
          <w:lang w:val="en-IE"/>
        </w:rPr>
      </w:pPr>
      <w:r w:rsidRPr="00037AF9">
        <w:rPr>
          <w:sz w:val="24"/>
          <w:szCs w:val="24"/>
          <w:lang w:val="en-IE"/>
        </w:rPr>
        <w:t>•</w:t>
      </w:r>
      <w:r w:rsidRPr="00037AF9">
        <w:rPr>
          <w:sz w:val="24"/>
          <w:szCs w:val="24"/>
          <w:lang w:val="en-IE"/>
        </w:rPr>
        <w:tab/>
      </w:r>
      <w:r>
        <w:rPr>
          <w:sz w:val="24"/>
          <w:szCs w:val="24"/>
          <w:lang w:val="en-IE"/>
        </w:rPr>
        <w:t xml:space="preserve">Agreements with </w:t>
      </w:r>
      <w:r w:rsidRPr="00037AF9">
        <w:rPr>
          <w:sz w:val="24"/>
          <w:szCs w:val="24"/>
          <w:lang w:val="en-IE"/>
        </w:rPr>
        <w:t>Users c</w:t>
      </w:r>
      <w:r>
        <w:rPr>
          <w:sz w:val="24"/>
          <w:szCs w:val="24"/>
          <w:lang w:val="en-IE"/>
        </w:rPr>
        <w:t>ommunities and partners (intermediary users, science users)</w:t>
      </w:r>
    </w:p>
    <w:p w14:paraId="34B8B49D" w14:textId="50C70FA0" w:rsidR="003E1443" w:rsidRDefault="003E1443" w:rsidP="00734A3E">
      <w:pPr>
        <w:jc w:val="both"/>
        <w:rPr>
          <w:sz w:val="24"/>
          <w:szCs w:val="24"/>
          <w:lang w:val="en-IE"/>
        </w:rPr>
      </w:pPr>
      <w:r w:rsidRPr="00037AF9">
        <w:rPr>
          <w:sz w:val="24"/>
          <w:szCs w:val="24"/>
          <w:lang w:val="en-IE"/>
        </w:rPr>
        <w:t>This phase should be closed after a “dry-run” formal exercise has been implemented successfully.</w:t>
      </w:r>
      <w:r w:rsidR="00CD15F4">
        <w:rPr>
          <w:sz w:val="24"/>
          <w:szCs w:val="24"/>
          <w:lang w:val="en-IE"/>
        </w:rPr>
        <w:t xml:space="preserve"> The preparation phase will take place in two-steps, thorugh an iterative process, and will be conducted in close collaboration with CEOS WGISS.</w:t>
      </w:r>
    </w:p>
    <w:p w14:paraId="17F5EE63" w14:textId="719CCA8C" w:rsidR="00CD15F4" w:rsidRDefault="00CD15F4" w:rsidP="00734A3E">
      <w:pPr>
        <w:jc w:val="both"/>
        <w:rPr>
          <w:sz w:val="24"/>
          <w:szCs w:val="24"/>
          <w:lang w:val="en-IE"/>
        </w:rPr>
      </w:pPr>
      <w:r>
        <w:rPr>
          <w:sz w:val="24"/>
          <w:szCs w:val="24"/>
          <w:lang w:val="en-IE"/>
        </w:rPr>
        <w:t xml:space="preserve">During the first phase, beginning in April 2014, WGISS will conduct a summary review of requirements, and sound out potential collaborating agencies who may already have essential ‘building blocks’ through the existence of national projects that can be brought to bear in support of the Observatory. Once the potentail contributions are identified, WGISS will develop a common vision for the Observaotry architecture and set up an initial architecture that will be able to respond to immediate needs in the event of a triggering beginning in November 2014. </w:t>
      </w:r>
      <w:r w:rsidR="00F67876">
        <w:rPr>
          <w:sz w:val="24"/>
          <w:szCs w:val="24"/>
          <w:lang w:val="en-IE"/>
        </w:rPr>
        <w:t xml:space="preserve">Contributing agencies within </w:t>
      </w:r>
      <w:r>
        <w:rPr>
          <w:sz w:val="24"/>
          <w:szCs w:val="24"/>
          <w:lang w:val="en-IE"/>
        </w:rPr>
        <w:t xml:space="preserve">WGISS will also develop a plan for how data would be acquired, handled, stored and </w:t>
      </w:r>
      <w:r>
        <w:rPr>
          <w:sz w:val="24"/>
          <w:szCs w:val="24"/>
          <w:lang w:val="en-IE"/>
        </w:rPr>
        <w:lastRenderedPageBreak/>
        <w:t xml:space="preserve">distributed in the event of an early trigger. In parallel, WGISS will develop the long-term architecture and implement this by spring 2015. </w:t>
      </w:r>
    </w:p>
    <w:p w14:paraId="1047CB9B" w14:textId="5C24A8BD" w:rsidR="0031658D" w:rsidRDefault="0031658D" w:rsidP="00734A3E">
      <w:pPr>
        <w:jc w:val="both"/>
        <w:rPr>
          <w:sz w:val="24"/>
          <w:szCs w:val="24"/>
          <w:lang w:val="en-IE"/>
        </w:rPr>
      </w:pPr>
      <w:r>
        <w:rPr>
          <w:sz w:val="24"/>
          <w:szCs w:val="24"/>
          <w:lang w:val="en-IE"/>
        </w:rPr>
        <w:t>The Recovery Observatory Oversight Team will remain active by developing data provision flows and seeking</w:t>
      </w:r>
      <w:r w:rsidR="00F67876">
        <w:rPr>
          <w:sz w:val="24"/>
          <w:szCs w:val="24"/>
          <w:lang w:val="en-IE"/>
        </w:rPr>
        <w:t>,</w:t>
      </w:r>
      <w:r>
        <w:rPr>
          <w:sz w:val="24"/>
          <w:szCs w:val="24"/>
          <w:lang w:val="en-IE"/>
        </w:rPr>
        <w:t xml:space="preserve"> in parallel</w:t>
      </w:r>
      <w:r w:rsidR="00F67876">
        <w:rPr>
          <w:sz w:val="24"/>
          <w:szCs w:val="24"/>
          <w:lang w:val="en-IE"/>
        </w:rPr>
        <w:t>,</w:t>
      </w:r>
      <w:r>
        <w:rPr>
          <w:sz w:val="24"/>
          <w:szCs w:val="24"/>
          <w:lang w:val="en-IE"/>
        </w:rPr>
        <w:t xml:space="preserve"> to </w:t>
      </w:r>
      <w:r w:rsidR="00F67876">
        <w:rPr>
          <w:sz w:val="24"/>
          <w:szCs w:val="24"/>
          <w:lang w:val="en-IE"/>
        </w:rPr>
        <w:t xml:space="preserve">develop </w:t>
      </w:r>
      <w:r>
        <w:rPr>
          <w:sz w:val="24"/>
          <w:szCs w:val="24"/>
          <w:lang w:val="en-IE"/>
        </w:rPr>
        <w:t xml:space="preserve">ad hoc arrangements for the estbalishment of a </w:t>
      </w:r>
      <w:r w:rsidR="00F67876">
        <w:rPr>
          <w:sz w:val="24"/>
          <w:szCs w:val="24"/>
          <w:lang w:val="en-IE"/>
        </w:rPr>
        <w:t>generic open</w:t>
      </w:r>
      <w:r>
        <w:rPr>
          <w:sz w:val="24"/>
          <w:szCs w:val="24"/>
          <w:lang w:val="en-IE"/>
        </w:rPr>
        <w:t xml:space="preserve"> license </w:t>
      </w:r>
      <w:r w:rsidR="00F67876">
        <w:rPr>
          <w:sz w:val="24"/>
          <w:szCs w:val="24"/>
          <w:lang w:val="en-IE"/>
        </w:rPr>
        <w:t xml:space="preserve">appropriate to satellite imagery </w:t>
      </w:r>
      <w:r>
        <w:rPr>
          <w:sz w:val="24"/>
          <w:szCs w:val="24"/>
          <w:lang w:val="en-IE"/>
        </w:rPr>
        <w:t>that recognises the unique nature of data provided in support of large-scale disaster recovery.</w:t>
      </w:r>
    </w:p>
    <w:p w14:paraId="4BAD2126" w14:textId="056A3926" w:rsidR="0031658D" w:rsidRPr="00037AF9" w:rsidRDefault="0031658D" w:rsidP="00734A3E">
      <w:pPr>
        <w:jc w:val="both"/>
        <w:rPr>
          <w:sz w:val="24"/>
          <w:szCs w:val="24"/>
          <w:lang w:val="en-IE"/>
        </w:rPr>
      </w:pPr>
      <w:r>
        <w:rPr>
          <w:sz w:val="24"/>
          <w:szCs w:val="24"/>
          <w:lang w:val="en-IE"/>
        </w:rPr>
        <w:t xml:space="preserve">The Team will also lead discussions with </w:t>
      </w:r>
      <w:r w:rsidR="00042129">
        <w:rPr>
          <w:sz w:val="24"/>
          <w:szCs w:val="24"/>
          <w:lang w:val="en-IE"/>
        </w:rPr>
        <w:t>interna</w:t>
      </w:r>
      <w:r w:rsidR="00F67876">
        <w:rPr>
          <w:sz w:val="24"/>
          <w:szCs w:val="24"/>
          <w:lang w:val="en-IE"/>
        </w:rPr>
        <w:t>tio</w:t>
      </w:r>
      <w:r w:rsidR="00042129">
        <w:rPr>
          <w:sz w:val="24"/>
          <w:szCs w:val="24"/>
          <w:lang w:val="en-IE"/>
        </w:rPr>
        <w:t>n</w:t>
      </w:r>
      <w:r w:rsidR="00F67876">
        <w:rPr>
          <w:sz w:val="24"/>
          <w:szCs w:val="24"/>
          <w:lang w:val="en-IE"/>
        </w:rPr>
        <w:t xml:space="preserve">al </w:t>
      </w:r>
      <w:r>
        <w:rPr>
          <w:sz w:val="24"/>
          <w:szCs w:val="24"/>
          <w:lang w:val="en-IE"/>
        </w:rPr>
        <w:t>stakeholders to ensure they are actively engaged and prepared to play a role in the actual triggering of the Observatory, by recommending to CEOS specific events where the scale and nature of the disaster lends itself to the creation of an Observatory.</w:t>
      </w:r>
    </w:p>
    <w:p w14:paraId="2CF5C507" w14:textId="77777777" w:rsidR="002028C9" w:rsidRDefault="002028C9" w:rsidP="00734A3E">
      <w:pPr>
        <w:jc w:val="both"/>
        <w:rPr>
          <w:sz w:val="24"/>
          <w:szCs w:val="24"/>
          <w:lang w:val="en-IE"/>
        </w:rPr>
      </w:pPr>
    </w:p>
    <w:p w14:paraId="6B9456C9" w14:textId="77777777" w:rsidR="002028C9" w:rsidRDefault="002028C9" w:rsidP="00734A3E">
      <w:pPr>
        <w:pStyle w:val="TOC2"/>
        <w:numPr>
          <w:ilvl w:val="1"/>
          <w:numId w:val="4"/>
        </w:numPr>
        <w:jc w:val="both"/>
        <w:rPr>
          <w:lang w:val="en-IE"/>
        </w:rPr>
      </w:pPr>
      <w:r>
        <w:rPr>
          <w:lang w:val="en-IE"/>
        </w:rPr>
        <w:t>Observatory life-cycle</w:t>
      </w:r>
    </w:p>
    <w:p w14:paraId="34D25488" w14:textId="7EC954FA" w:rsidR="003035CC" w:rsidRPr="003E1443" w:rsidRDefault="003035CC" w:rsidP="00734A3E">
      <w:pPr>
        <w:jc w:val="both"/>
        <w:rPr>
          <w:b/>
          <w:sz w:val="24"/>
          <w:szCs w:val="24"/>
          <w:lang w:val="en-IE"/>
        </w:rPr>
      </w:pPr>
      <w:r w:rsidRPr="003E1443">
        <w:rPr>
          <w:b/>
          <w:sz w:val="24"/>
          <w:szCs w:val="24"/>
          <w:lang w:val="en-IE"/>
        </w:rPr>
        <w:t xml:space="preserve">Cold-storage – </w:t>
      </w:r>
      <w:r w:rsidR="003E1443">
        <w:rPr>
          <w:b/>
          <w:sz w:val="24"/>
          <w:szCs w:val="24"/>
          <w:lang w:val="en-IE"/>
        </w:rPr>
        <w:t xml:space="preserve">from </w:t>
      </w:r>
      <w:r w:rsidR="00CD15F4">
        <w:rPr>
          <w:b/>
          <w:sz w:val="24"/>
          <w:szCs w:val="24"/>
          <w:lang w:val="en-IE"/>
        </w:rPr>
        <w:t>Novem</w:t>
      </w:r>
      <w:r w:rsidR="003E1443">
        <w:rPr>
          <w:b/>
          <w:sz w:val="24"/>
          <w:szCs w:val="24"/>
          <w:lang w:val="en-IE"/>
        </w:rPr>
        <w:t xml:space="preserve">ber 2014 </w:t>
      </w:r>
      <w:r w:rsidRPr="003E1443">
        <w:rPr>
          <w:b/>
          <w:sz w:val="24"/>
          <w:szCs w:val="24"/>
          <w:lang w:val="en-IE"/>
        </w:rPr>
        <w:t>until triggering</w:t>
      </w:r>
    </w:p>
    <w:p w14:paraId="0401B476" w14:textId="406E5903" w:rsidR="003E1443" w:rsidRPr="00037AF9" w:rsidRDefault="003E1443" w:rsidP="00734A3E">
      <w:pPr>
        <w:jc w:val="both"/>
        <w:rPr>
          <w:sz w:val="24"/>
          <w:szCs w:val="24"/>
          <w:lang w:val="en-IE"/>
        </w:rPr>
      </w:pPr>
      <w:r w:rsidRPr="00037AF9">
        <w:rPr>
          <w:sz w:val="24"/>
          <w:szCs w:val="24"/>
          <w:lang w:val="en-IE"/>
        </w:rPr>
        <w:t>During this phase</w:t>
      </w:r>
      <w:r w:rsidR="0031658D">
        <w:rPr>
          <w:sz w:val="24"/>
          <w:szCs w:val="24"/>
          <w:lang w:val="en-IE"/>
        </w:rPr>
        <w:t>, CEOS will monitor</w:t>
      </w:r>
      <w:r w:rsidRPr="00037AF9">
        <w:rPr>
          <w:sz w:val="24"/>
          <w:szCs w:val="24"/>
          <w:lang w:val="en-IE"/>
        </w:rPr>
        <w:t xml:space="preserve"> </w:t>
      </w:r>
      <w:r w:rsidR="0031658D">
        <w:rPr>
          <w:sz w:val="24"/>
          <w:szCs w:val="24"/>
          <w:lang w:val="en-IE"/>
        </w:rPr>
        <w:t>international events and maintain close contact with international stakeholders that have been identified. W</w:t>
      </w:r>
      <w:r w:rsidRPr="00037AF9">
        <w:rPr>
          <w:sz w:val="24"/>
          <w:szCs w:val="24"/>
          <w:lang w:val="en-IE"/>
        </w:rPr>
        <w:t>e await the occurrence of a disaster corresponding to the defined criteria. As, intrinsically, the components (new sensors, computing technologies, web technologies, communities, international situati</w:t>
      </w:r>
      <w:r w:rsidR="007B1B44">
        <w:rPr>
          <w:sz w:val="24"/>
          <w:szCs w:val="24"/>
          <w:lang w:val="en-IE"/>
        </w:rPr>
        <w:t>ons, risk management procedures,</w:t>
      </w:r>
      <w:r w:rsidRPr="00037AF9">
        <w:rPr>
          <w:sz w:val="24"/>
          <w:szCs w:val="24"/>
          <w:lang w:val="en-IE"/>
        </w:rPr>
        <w:t xml:space="preserve">…) evolve, this time period should be limited and defined in advance. </w:t>
      </w:r>
    </w:p>
    <w:p w14:paraId="5074B82E" w14:textId="7B89F9F3" w:rsidR="003E1443" w:rsidRPr="00037AF9" w:rsidRDefault="003E1443" w:rsidP="00734A3E">
      <w:pPr>
        <w:jc w:val="both"/>
        <w:rPr>
          <w:sz w:val="24"/>
          <w:szCs w:val="24"/>
          <w:lang w:val="en-IE"/>
        </w:rPr>
      </w:pPr>
      <w:r w:rsidRPr="00037AF9">
        <w:rPr>
          <w:sz w:val="24"/>
          <w:szCs w:val="24"/>
          <w:lang w:val="en-IE"/>
        </w:rPr>
        <w:t xml:space="preserve">The duration of the waiting </w:t>
      </w:r>
      <w:r w:rsidR="007B1B44">
        <w:rPr>
          <w:sz w:val="24"/>
          <w:szCs w:val="24"/>
          <w:lang w:val="en-IE"/>
        </w:rPr>
        <w:t xml:space="preserve">or cold-storage </w:t>
      </w:r>
      <w:r w:rsidRPr="00037AF9">
        <w:rPr>
          <w:sz w:val="24"/>
          <w:szCs w:val="24"/>
          <w:lang w:val="en-IE"/>
        </w:rPr>
        <w:t>phase cannot b</w:t>
      </w:r>
      <w:r w:rsidR="007B1B44">
        <w:rPr>
          <w:sz w:val="24"/>
          <w:szCs w:val="24"/>
          <w:lang w:val="en-IE"/>
        </w:rPr>
        <w:t>e predicted, as it depends on the occurrence of a disaster for which the Observatory is triggered. The initial cold storage period is foreseen for</w:t>
      </w:r>
      <w:r w:rsidR="0031658D">
        <w:rPr>
          <w:sz w:val="24"/>
          <w:szCs w:val="24"/>
          <w:lang w:val="en-IE"/>
        </w:rPr>
        <w:t xml:space="preserve"> one event in the 2014-2016 period. However, once the infrastructure is established, there is no reason why this period could not be extended, in the event no disaster has been selected</w:t>
      </w:r>
      <w:r w:rsidR="007B1B44">
        <w:rPr>
          <w:sz w:val="24"/>
          <w:szCs w:val="24"/>
          <w:lang w:val="en-IE"/>
        </w:rPr>
        <w:t xml:space="preserve"> by late 2016</w:t>
      </w:r>
      <w:r w:rsidR="0031658D">
        <w:rPr>
          <w:sz w:val="24"/>
          <w:szCs w:val="24"/>
          <w:lang w:val="en-IE"/>
        </w:rPr>
        <w:t xml:space="preserve">. </w:t>
      </w:r>
      <w:r w:rsidRPr="00037AF9">
        <w:rPr>
          <w:sz w:val="24"/>
          <w:szCs w:val="24"/>
          <w:lang w:val="en-IE"/>
        </w:rPr>
        <w:t xml:space="preserve"> </w:t>
      </w:r>
    </w:p>
    <w:p w14:paraId="28CAA816" w14:textId="77777777" w:rsidR="003E1443" w:rsidRPr="00037AF9" w:rsidRDefault="003E1443" w:rsidP="00734A3E">
      <w:pPr>
        <w:jc w:val="both"/>
        <w:rPr>
          <w:sz w:val="24"/>
          <w:szCs w:val="24"/>
          <w:lang w:val="en-IE"/>
        </w:rPr>
      </w:pPr>
    </w:p>
    <w:p w14:paraId="019F12A3" w14:textId="5F87EA98" w:rsidR="003035CC" w:rsidRPr="003E1443" w:rsidRDefault="003035CC" w:rsidP="00734A3E">
      <w:pPr>
        <w:jc w:val="both"/>
        <w:rPr>
          <w:b/>
          <w:sz w:val="24"/>
          <w:szCs w:val="24"/>
          <w:lang w:val="en-IE"/>
        </w:rPr>
      </w:pPr>
      <w:r w:rsidRPr="007B1B44">
        <w:rPr>
          <w:b/>
          <w:sz w:val="24"/>
          <w:szCs w:val="24"/>
          <w:lang w:val="en-IE"/>
        </w:rPr>
        <w:t xml:space="preserve">Triggering – in the 10 days following the </w:t>
      </w:r>
      <w:r w:rsidR="00AC2F1A" w:rsidRPr="007B1B44">
        <w:rPr>
          <w:b/>
          <w:sz w:val="24"/>
          <w:szCs w:val="24"/>
          <w:lang w:val="en-IE"/>
        </w:rPr>
        <w:t>disaster</w:t>
      </w:r>
    </w:p>
    <w:p w14:paraId="4E9AA4FF" w14:textId="761ADFEF" w:rsidR="003E1443" w:rsidRPr="00037AF9" w:rsidRDefault="003E1443" w:rsidP="00734A3E">
      <w:pPr>
        <w:jc w:val="both"/>
        <w:rPr>
          <w:sz w:val="24"/>
          <w:szCs w:val="24"/>
          <w:lang w:val="en-IE"/>
        </w:rPr>
      </w:pPr>
      <w:r w:rsidRPr="00037AF9">
        <w:rPr>
          <w:sz w:val="24"/>
          <w:szCs w:val="24"/>
          <w:lang w:val="en-IE"/>
        </w:rPr>
        <w:t>The CEOS agencies supporting the Observatory are in many cases also members of the International Charte</w:t>
      </w:r>
      <w:r w:rsidR="00B92D83">
        <w:rPr>
          <w:sz w:val="24"/>
          <w:szCs w:val="24"/>
          <w:lang w:val="en-IE"/>
        </w:rPr>
        <w:t>r. It is clear that the Observa</w:t>
      </w:r>
      <w:r w:rsidRPr="00037AF9">
        <w:rPr>
          <w:sz w:val="24"/>
          <w:szCs w:val="24"/>
          <w:lang w:val="en-IE"/>
        </w:rPr>
        <w:t xml:space="preserve">tory is a useful complement to the Charter, and that for a disaster </w:t>
      </w:r>
      <w:r w:rsidR="00B92D83">
        <w:rPr>
          <w:sz w:val="24"/>
          <w:szCs w:val="24"/>
          <w:lang w:val="en-IE"/>
        </w:rPr>
        <w:t>o</w:t>
      </w:r>
      <w:r w:rsidRPr="00037AF9">
        <w:rPr>
          <w:sz w:val="24"/>
          <w:szCs w:val="24"/>
          <w:lang w:val="en-IE"/>
        </w:rPr>
        <w:t>f the scope envisaged for the Observatory, it is highly unlikely that the Charter would not be activated. For this reason, Charter activation should be a pre-condition for the c</w:t>
      </w:r>
      <w:r w:rsidR="0031658D">
        <w:rPr>
          <w:sz w:val="24"/>
          <w:szCs w:val="24"/>
          <w:lang w:val="en-IE"/>
        </w:rPr>
        <w:t>reation of an Observatory (no Observatory</w:t>
      </w:r>
      <w:r w:rsidRPr="00037AF9">
        <w:rPr>
          <w:sz w:val="24"/>
          <w:szCs w:val="24"/>
          <w:lang w:val="en-IE"/>
        </w:rPr>
        <w:t xml:space="preserve"> if no Charter activation). There will however be only one Observatory created in the 2014-2016 period, whereas there is on average one Charter activation per week. Other criteria are necessary to determine when an Observatory is triggered.</w:t>
      </w:r>
    </w:p>
    <w:p w14:paraId="1DB8A3CE" w14:textId="2206335D" w:rsidR="003E1443" w:rsidRPr="00037AF9" w:rsidRDefault="003E1443" w:rsidP="00734A3E">
      <w:pPr>
        <w:jc w:val="both"/>
        <w:rPr>
          <w:sz w:val="24"/>
          <w:szCs w:val="24"/>
          <w:lang w:val="en-IE"/>
        </w:rPr>
      </w:pPr>
      <w:r w:rsidRPr="00037AF9">
        <w:rPr>
          <w:sz w:val="24"/>
          <w:szCs w:val="24"/>
          <w:lang w:val="en-IE"/>
        </w:rPr>
        <w:t xml:space="preserve">The magnitude characteristic (exceptional event with far reaching impact in human and/or material terms) should be the first filter. The Observatory should be triggered when the catastrophic nature of the disaster and the scale of the anticipated recovery effort warrant it. This may be a CEOS </w:t>
      </w:r>
      <w:r w:rsidRPr="00037AF9">
        <w:rPr>
          <w:sz w:val="24"/>
          <w:szCs w:val="24"/>
          <w:lang w:val="en-IE"/>
        </w:rPr>
        <w:lastRenderedPageBreak/>
        <w:t>assessment, or may be the result of a request to CEOS from an outside organisation that agrees to serve as a “filter” to assess which disasters may be the best candidates. Any of the members of the Oversight Team who choose to commit to the preparation of the Observatory could also suggest that the Observatory be triggered and call a teleconference to discuss why, according to predetermined criteria. One of these criter</w:t>
      </w:r>
      <w:r w:rsidR="007413F9">
        <w:rPr>
          <w:sz w:val="24"/>
          <w:szCs w:val="24"/>
          <w:lang w:val="en-IE"/>
        </w:rPr>
        <w:t xml:space="preserve">ia could (and should) be advice or a </w:t>
      </w:r>
      <w:r w:rsidRPr="00037AF9">
        <w:rPr>
          <w:sz w:val="24"/>
          <w:szCs w:val="24"/>
          <w:lang w:val="en-IE"/>
        </w:rPr>
        <w:t>request from a designated international DRM body. The Oversight Team would review the triggering scenarios, consider the main 'standard' requirements for the triggering, and establish whether there is critical mass within CEOS for the triggering.</w:t>
      </w:r>
    </w:p>
    <w:p w14:paraId="4F70DA9F" w14:textId="442CA7F4" w:rsidR="003E1443" w:rsidRPr="00037AF9" w:rsidRDefault="003E1443" w:rsidP="00734A3E">
      <w:pPr>
        <w:jc w:val="both"/>
        <w:rPr>
          <w:sz w:val="24"/>
          <w:szCs w:val="24"/>
          <w:lang w:val="en-IE"/>
        </w:rPr>
      </w:pPr>
      <w:r w:rsidRPr="00037AF9">
        <w:rPr>
          <w:sz w:val="24"/>
          <w:szCs w:val="24"/>
          <w:lang w:val="en-IE"/>
        </w:rPr>
        <w:t>A CEOS management level participation in the activation discussions is a good idea at the very least to associate this level with the decision.</w:t>
      </w:r>
      <w:r w:rsidR="00B92D83">
        <w:rPr>
          <w:sz w:val="24"/>
          <w:szCs w:val="24"/>
          <w:lang w:val="en-IE"/>
        </w:rPr>
        <w:t xml:space="preserve">  The CEO (CEOS Executive Offic</w:t>
      </w:r>
      <w:r w:rsidRPr="00037AF9">
        <w:rPr>
          <w:sz w:val="24"/>
          <w:szCs w:val="24"/>
          <w:lang w:val="en-IE"/>
        </w:rPr>
        <w:t>er) is the right person to manage this interface, however it should be clear that this representative is acting as a conduit for CEOS management (CEOS Chair/ CEOS SIT Chair) and has consulted with them bringing a CEOS managemen</w:t>
      </w:r>
      <w:r w:rsidR="007413F9">
        <w:rPr>
          <w:sz w:val="24"/>
          <w:szCs w:val="24"/>
          <w:lang w:val="en-IE"/>
        </w:rPr>
        <w:t>t point of view to the RO activ</w:t>
      </w:r>
      <w:r w:rsidRPr="00037AF9">
        <w:rPr>
          <w:sz w:val="24"/>
          <w:szCs w:val="24"/>
          <w:lang w:val="en-IE"/>
        </w:rPr>
        <w:t>ation decision.</w:t>
      </w:r>
    </w:p>
    <w:p w14:paraId="377FD5DC" w14:textId="77777777" w:rsidR="003E1443" w:rsidRDefault="003E1443" w:rsidP="00734A3E">
      <w:pPr>
        <w:jc w:val="both"/>
        <w:rPr>
          <w:sz w:val="24"/>
          <w:szCs w:val="24"/>
          <w:lang w:val="en-IE"/>
        </w:rPr>
      </w:pPr>
      <w:r w:rsidRPr="00037AF9">
        <w:rPr>
          <w:sz w:val="24"/>
          <w:szCs w:val="24"/>
          <w:lang w:val="en-IE"/>
        </w:rPr>
        <w:t>With this in mind, the triggering mechanism might function as follows:</w:t>
      </w:r>
    </w:p>
    <w:p w14:paraId="3E3C396E" w14:textId="77777777" w:rsidR="00A529CE" w:rsidRPr="00037AF9" w:rsidRDefault="00A529CE" w:rsidP="00734A3E">
      <w:pPr>
        <w:jc w:val="both"/>
        <w:rPr>
          <w:sz w:val="24"/>
          <w:szCs w:val="24"/>
          <w:lang w:val="en-IE"/>
        </w:rPr>
      </w:pPr>
    </w:p>
    <w:p w14:paraId="27740901" w14:textId="2C5E0FF2" w:rsidR="003E1443" w:rsidRPr="00A529CE" w:rsidRDefault="003E1443" w:rsidP="00734A3E">
      <w:pPr>
        <w:pStyle w:val="ListParagraph"/>
        <w:numPr>
          <w:ilvl w:val="0"/>
          <w:numId w:val="10"/>
        </w:numPr>
        <w:ind w:left="284" w:hanging="284"/>
        <w:jc w:val="both"/>
        <w:rPr>
          <w:sz w:val="24"/>
          <w:szCs w:val="24"/>
        </w:rPr>
      </w:pPr>
      <w:r w:rsidRPr="00A529CE">
        <w:rPr>
          <w:sz w:val="24"/>
          <w:szCs w:val="24"/>
        </w:rPr>
        <w:t xml:space="preserve">Charter activation - Oversight Team members </w:t>
      </w:r>
      <w:r w:rsidR="00A529CE" w:rsidRPr="00A529CE">
        <w:rPr>
          <w:sz w:val="24"/>
          <w:szCs w:val="24"/>
        </w:rPr>
        <w:t xml:space="preserve">or international DRM stakeholder/partner </w:t>
      </w:r>
      <w:r w:rsidRPr="00A529CE">
        <w:rPr>
          <w:sz w:val="24"/>
          <w:szCs w:val="24"/>
        </w:rPr>
        <w:t>consider whether or not event is catastrophic and warrants Observatory</w:t>
      </w:r>
      <w:r w:rsidR="0031658D">
        <w:rPr>
          <w:sz w:val="24"/>
          <w:szCs w:val="24"/>
        </w:rPr>
        <w:t>.</w:t>
      </w:r>
      <w:r w:rsidRPr="00A529CE">
        <w:rPr>
          <w:sz w:val="24"/>
          <w:szCs w:val="24"/>
        </w:rPr>
        <w:t xml:space="preserve"> </w:t>
      </w:r>
    </w:p>
    <w:p w14:paraId="298A2F40" w14:textId="7C3FAEAB" w:rsidR="003E1443" w:rsidRPr="00037AF9" w:rsidRDefault="003E1443" w:rsidP="00734A3E">
      <w:pPr>
        <w:ind w:left="284" w:hanging="284"/>
        <w:jc w:val="both"/>
        <w:rPr>
          <w:sz w:val="24"/>
          <w:szCs w:val="24"/>
          <w:lang w:val="en-IE"/>
        </w:rPr>
      </w:pPr>
      <w:r w:rsidRPr="00037AF9">
        <w:rPr>
          <w:sz w:val="24"/>
          <w:szCs w:val="24"/>
          <w:lang w:val="en-IE"/>
        </w:rPr>
        <w:t xml:space="preserve">2. </w:t>
      </w:r>
      <w:r w:rsidR="0031658D">
        <w:rPr>
          <w:sz w:val="24"/>
          <w:szCs w:val="24"/>
          <w:lang w:val="en-IE"/>
        </w:rPr>
        <w:t xml:space="preserve">If event is considered to be a candidate event in the subjective judgement of any Team member or International Stakeholder, </w:t>
      </w:r>
      <w:r w:rsidRPr="00037AF9">
        <w:rPr>
          <w:sz w:val="24"/>
          <w:szCs w:val="24"/>
          <w:lang w:val="en-IE"/>
        </w:rPr>
        <w:t xml:space="preserve">One Oversight Team member </w:t>
      </w:r>
      <w:r w:rsidR="00A529CE">
        <w:rPr>
          <w:sz w:val="24"/>
          <w:szCs w:val="24"/>
          <w:lang w:val="en-IE"/>
        </w:rPr>
        <w:t xml:space="preserve">or international DRM stakeholder </w:t>
      </w:r>
      <w:r w:rsidRPr="00037AF9">
        <w:rPr>
          <w:sz w:val="24"/>
          <w:szCs w:val="24"/>
          <w:lang w:val="en-IE"/>
        </w:rPr>
        <w:t>calls teleconference to propose triggering</w:t>
      </w:r>
      <w:r w:rsidR="0031658D">
        <w:rPr>
          <w:sz w:val="24"/>
          <w:szCs w:val="24"/>
          <w:lang w:val="en-IE"/>
        </w:rPr>
        <w:t>.</w:t>
      </w:r>
      <w:r w:rsidRPr="00037AF9">
        <w:rPr>
          <w:sz w:val="24"/>
          <w:szCs w:val="24"/>
          <w:lang w:val="en-IE"/>
        </w:rPr>
        <w:t xml:space="preserve"> </w:t>
      </w:r>
    </w:p>
    <w:p w14:paraId="35437375" w14:textId="11789650" w:rsidR="003E1443" w:rsidRPr="00037AF9" w:rsidRDefault="003E1443" w:rsidP="00734A3E">
      <w:pPr>
        <w:ind w:left="284" w:hanging="284"/>
        <w:jc w:val="both"/>
        <w:rPr>
          <w:sz w:val="24"/>
          <w:szCs w:val="24"/>
          <w:lang w:val="en-IE"/>
        </w:rPr>
      </w:pPr>
      <w:r w:rsidRPr="00037AF9">
        <w:rPr>
          <w:sz w:val="24"/>
          <w:szCs w:val="24"/>
          <w:lang w:val="en-IE"/>
        </w:rPr>
        <w:t>3. Oversight Team examines predetermined scen</w:t>
      </w:r>
      <w:r w:rsidR="0031658D">
        <w:rPr>
          <w:sz w:val="24"/>
          <w:szCs w:val="24"/>
          <w:lang w:val="en-IE"/>
        </w:rPr>
        <w:t xml:space="preserve">arios developed during preparation phase </w:t>
      </w:r>
      <w:r w:rsidRPr="00037AF9">
        <w:rPr>
          <w:sz w:val="24"/>
          <w:szCs w:val="24"/>
          <w:lang w:val="en-IE"/>
        </w:rPr>
        <w:t>and looks at triggering criteria, which would include considering advice from DRM stakeholder</w:t>
      </w:r>
      <w:r w:rsidR="007413F9">
        <w:rPr>
          <w:sz w:val="24"/>
          <w:szCs w:val="24"/>
          <w:lang w:val="en-IE"/>
        </w:rPr>
        <w:t>s</w:t>
      </w:r>
      <w:r w:rsidRPr="00037AF9">
        <w:rPr>
          <w:sz w:val="24"/>
          <w:szCs w:val="24"/>
          <w:lang w:val="en-IE"/>
        </w:rPr>
        <w:t xml:space="preserve"> (and commitment in kin</w:t>
      </w:r>
      <w:r w:rsidR="004517A7">
        <w:rPr>
          <w:sz w:val="24"/>
          <w:szCs w:val="24"/>
          <w:lang w:val="en-IE"/>
        </w:rPr>
        <w:t>d or resources for value added support)</w:t>
      </w:r>
      <w:r w:rsidRPr="00037AF9">
        <w:rPr>
          <w:sz w:val="24"/>
          <w:szCs w:val="24"/>
          <w:lang w:val="en-IE"/>
        </w:rPr>
        <w:t xml:space="preserve">, looking at </w:t>
      </w:r>
      <w:r w:rsidR="007413F9">
        <w:rPr>
          <w:sz w:val="24"/>
          <w:szCs w:val="24"/>
          <w:lang w:val="en-IE"/>
        </w:rPr>
        <w:t xml:space="preserve">the </w:t>
      </w:r>
      <w:r w:rsidRPr="00037AF9">
        <w:rPr>
          <w:sz w:val="24"/>
          <w:szCs w:val="24"/>
          <w:lang w:val="en-IE"/>
        </w:rPr>
        <w:t>scale and scope of</w:t>
      </w:r>
      <w:r w:rsidR="007413F9">
        <w:rPr>
          <w:sz w:val="24"/>
          <w:szCs w:val="24"/>
          <w:lang w:val="en-IE"/>
        </w:rPr>
        <w:t xml:space="preserve"> the</w:t>
      </w:r>
      <w:r w:rsidRPr="00037AF9">
        <w:rPr>
          <w:sz w:val="24"/>
          <w:szCs w:val="24"/>
          <w:lang w:val="en-IE"/>
        </w:rPr>
        <w:t xml:space="preserve"> disaster, </w:t>
      </w:r>
      <w:r w:rsidR="007413F9">
        <w:rPr>
          <w:sz w:val="24"/>
          <w:szCs w:val="24"/>
          <w:lang w:val="en-IE"/>
        </w:rPr>
        <w:t xml:space="preserve">and </w:t>
      </w:r>
      <w:r w:rsidRPr="00037AF9">
        <w:rPr>
          <w:sz w:val="24"/>
          <w:szCs w:val="24"/>
          <w:lang w:val="en-IE"/>
        </w:rPr>
        <w:t>looking at benefit to be derived from establishment of Observatory.</w:t>
      </w:r>
    </w:p>
    <w:p w14:paraId="77B114BC" w14:textId="77777777" w:rsidR="003E1443" w:rsidRPr="00037AF9" w:rsidRDefault="00A529CE" w:rsidP="00734A3E">
      <w:pPr>
        <w:ind w:left="284" w:hanging="284"/>
        <w:jc w:val="both"/>
        <w:rPr>
          <w:sz w:val="24"/>
          <w:szCs w:val="24"/>
          <w:lang w:val="en-IE"/>
        </w:rPr>
      </w:pPr>
      <w:r>
        <w:rPr>
          <w:sz w:val="24"/>
          <w:szCs w:val="24"/>
          <w:lang w:val="en-IE"/>
        </w:rPr>
        <w:t>4. Three</w:t>
      </w:r>
      <w:r w:rsidR="003E1443" w:rsidRPr="00037AF9">
        <w:rPr>
          <w:sz w:val="24"/>
          <w:szCs w:val="24"/>
          <w:lang w:val="en-IE"/>
        </w:rPr>
        <w:t xml:space="preserve"> Oversight Team members, with the agreement</w:t>
      </w:r>
      <w:r w:rsidR="004517A7">
        <w:rPr>
          <w:sz w:val="24"/>
          <w:szCs w:val="24"/>
          <w:lang w:val="en-IE"/>
        </w:rPr>
        <w:t xml:space="preserve"> of the CEOS Executive Officer in consultation with the CEOS Chair and SIT Chair</w:t>
      </w:r>
      <w:r w:rsidR="003E1443" w:rsidRPr="00037AF9">
        <w:rPr>
          <w:sz w:val="24"/>
          <w:szCs w:val="24"/>
          <w:lang w:val="en-IE"/>
        </w:rPr>
        <w:t>, representing critical mass/varied contributions of data (according to what was deemed to be required in the preparation scenario) decide they would like to trigger the creation of the Observatory.</w:t>
      </w:r>
    </w:p>
    <w:p w14:paraId="5F756A34" w14:textId="25156B86" w:rsidR="003E1443" w:rsidRPr="00037AF9" w:rsidRDefault="003E1443" w:rsidP="00734A3E">
      <w:pPr>
        <w:ind w:left="284" w:hanging="284"/>
        <w:jc w:val="both"/>
        <w:rPr>
          <w:sz w:val="24"/>
          <w:szCs w:val="24"/>
          <w:lang w:val="en-IE"/>
        </w:rPr>
      </w:pPr>
      <w:r w:rsidRPr="00037AF9">
        <w:rPr>
          <w:sz w:val="24"/>
          <w:szCs w:val="24"/>
          <w:lang w:val="en-IE"/>
        </w:rPr>
        <w:t xml:space="preserve">5. The Observatory </w:t>
      </w:r>
      <w:r w:rsidR="0031658D">
        <w:rPr>
          <w:sz w:val="24"/>
          <w:szCs w:val="24"/>
          <w:lang w:val="en-IE"/>
        </w:rPr>
        <w:t>is announced within CEOS with a</w:t>
      </w:r>
      <w:r w:rsidRPr="00037AF9">
        <w:rPr>
          <w:sz w:val="24"/>
          <w:szCs w:val="24"/>
          <w:lang w:val="en-IE"/>
        </w:rPr>
        <w:t xml:space="preserve"> call for participation.</w:t>
      </w:r>
    </w:p>
    <w:p w14:paraId="36783B1C" w14:textId="77777777" w:rsidR="003E1443" w:rsidRDefault="003E1443" w:rsidP="00734A3E">
      <w:pPr>
        <w:ind w:left="284" w:hanging="284"/>
        <w:jc w:val="both"/>
        <w:rPr>
          <w:sz w:val="24"/>
          <w:szCs w:val="24"/>
          <w:lang w:val="en-IE"/>
        </w:rPr>
      </w:pPr>
      <w:r w:rsidRPr="00037AF9">
        <w:rPr>
          <w:sz w:val="24"/>
          <w:szCs w:val="24"/>
          <w:lang w:val="en-IE"/>
        </w:rPr>
        <w:t>6. The Observatory is announced publicly, jointly with a DRM partner.</w:t>
      </w:r>
    </w:p>
    <w:p w14:paraId="3D80826E" w14:textId="77777777" w:rsidR="003E1443" w:rsidRDefault="003E1443" w:rsidP="00734A3E">
      <w:pPr>
        <w:jc w:val="both"/>
        <w:rPr>
          <w:sz w:val="24"/>
          <w:szCs w:val="24"/>
          <w:lang w:val="en-IE"/>
        </w:rPr>
      </w:pPr>
    </w:p>
    <w:p w14:paraId="061886F6" w14:textId="77777777" w:rsidR="003035CC" w:rsidRPr="003E1443" w:rsidRDefault="003035CC" w:rsidP="00734A3E">
      <w:pPr>
        <w:jc w:val="both"/>
        <w:rPr>
          <w:b/>
          <w:sz w:val="24"/>
          <w:szCs w:val="24"/>
          <w:lang w:val="en-IE"/>
        </w:rPr>
      </w:pPr>
      <w:r w:rsidRPr="003E1443">
        <w:rPr>
          <w:b/>
          <w:sz w:val="24"/>
          <w:szCs w:val="24"/>
          <w:lang w:val="en-IE"/>
        </w:rPr>
        <w:t xml:space="preserve">Operations – for a period of 3 to </w:t>
      </w:r>
      <w:r w:rsidR="00EE7097">
        <w:rPr>
          <w:b/>
          <w:sz w:val="24"/>
          <w:szCs w:val="24"/>
          <w:lang w:val="en-IE"/>
        </w:rPr>
        <w:t>5</w:t>
      </w:r>
      <w:r w:rsidR="00EE7097" w:rsidRPr="003E1443">
        <w:rPr>
          <w:b/>
          <w:sz w:val="24"/>
          <w:szCs w:val="24"/>
          <w:lang w:val="en-IE"/>
        </w:rPr>
        <w:t xml:space="preserve"> </w:t>
      </w:r>
      <w:r w:rsidRPr="003E1443">
        <w:rPr>
          <w:b/>
          <w:sz w:val="24"/>
          <w:szCs w:val="24"/>
          <w:lang w:val="en-IE"/>
        </w:rPr>
        <w:t>years</w:t>
      </w:r>
    </w:p>
    <w:p w14:paraId="75FE4C67" w14:textId="192E1C50" w:rsidR="005F6DB4" w:rsidRPr="00037AF9" w:rsidRDefault="005F6DB4" w:rsidP="00734A3E">
      <w:pPr>
        <w:jc w:val="both"/>
        <w:rPr>
          <w:sz w:val="24"/>
          <w:szCs w:val="24"/>
          <w:lang w:val="en-IE"/>
        </w:rPr>
      </w:pPr>
      <w:r w:rsidRPr="00037AF9">
        <w:rPr>
          <w:sz w:val="24"/>
          <w:szCs w:val="24"/>
          <w:lang w:val="en-IE"/>
        </w:rPr>
        <w:t xml:space="preserve">The operational phase of the Recovery Observatory should be of a reasonable length, which may depend on the impact of </w:t>
      </w:r>
      <w:r w:rsidR="001040A9">
        <w:rPr>
          <w:sz w:val="24"/>
          <w:szCs w:val="24"/>
          <w:lang w:val="en-IE"/>
        </w:rPr>
        <w:t>the disaster</w:t>
      </w:r>
      <w:r>
        <w:rPr>
          <w:sz w:val="24"/>
          <w:szCs w:val="24"/>
          <w:lang w:val="en-IE"/>
        </w:rPr>
        <w:t>, and would probably range from 3 to 5 years</w:t>
      </w:r>
      <w:r w:rsidRPr="00037AF9">
        <w:rPr>
          <w:sz w:val="24"/>
          <w:szCs w:val="24"/>
          <w:lang w:val="en-IE"/>
        </w:rPr>
        <w:t xml:space="preserve">. </w:t>
      </w:r>
    </w:p>
    <w:p w14:paraId="37C5FEBC" w14:textId="77777777" w:rsidR="003E1443" w:rsidRDefault="003E1443" w:rsidP="00734A3E">
      <w:pPr>
        <w:jc w:val="both"/>
        <w:rPr>
          <w:sz w:val="24"/>
          <w:szCs w:val="24"/>
          <w:lang w:val="en-IE"/>
        </w:rPr>
      </w:pPr>
    </w:p>
    <w:p w14:paraId="41CA3AC1" w14:textId="77777777" w:rsidR="005F6DB4" w:rsidRDefault="003035CC" w:rsidP="00734A3E">
      <w:pPr>
        <w:jc w:val="both"/>
        <w:rPr>
          <w:b/>
          <w:sz w:val="24"/>
          <w:szCs w:val="24"/>
          <w:lang w:val="en-IE"/>
        </w:rPr>
      </w:pPr>
      <w:r w:rsidRPr="003E1443">
        <w:rPr>
          <w:b/>
          <w:sz w:val="24"/>
          <w:szCs w:val="24"/>
          <w:lang w:val="en-IE"/>
        </w:rPr>
        <w:t>Closing – six months before end</w:t>
      </w:r>
    </w:p>
    <w:p w14:paraId="063CCA65" w14:textId="5D99D0E9" w:rsidR="003035CC" w:rsidRPr="005F6DB4" w:rsidRDefault="005F6DB4" w:rsidP="00734A3E">
      <w:pPr>
        <w:jc w:val="both"/>
        <w:rPr>
          <w:b/>
          <w:sz w:val="24"/>
          <w:szCs w:val="24"/>
          <w:lang w:val="en-IE"/>
        </w:rPr>
      </w:pPr>
      <w:r w:rsidRPr="005F6DB4">
        <w:rPr>
          <w:sz w:val="24"/>
          <w:szCs w:val="24"/>
          <w:lang w:val="en-IE"/>
        </w:rPr>
        <w:t>This ph</w:t>
      </w:r>
      <w:r w:rsidR="001040A9">
        <w:rPr>
          <w:sz w:val="24"/>
          <w:szCs w:val="24"/>
          <w:lang w:val="en-IE"/>
        </w:rPr>
        <w:t>ase involves closing the Observ</w:t>
      </w:r>
      <w:r w:rsidRPr="005F6DB4">
        <w:rPr>
          <w:sz w:val="24"/>
          <w:szCs w:val="24"/>
          <w:lang w:val="en-IE"/>
        </w:rPr>
        <w:t>atory or arranging f</w:t>
      </w:r>
      <w:r w:rsidR="004517A7">
        <w:rPr>
          <w:sz w:val="24"/>
          <w:szCs w:val="24"/>
          <w:lang w:val="en-IE"/>
        </w:rPr>
        <w:t>or its operation by a local par</w:t>
      </w:r>
      <w:r w:rsidRPr="005F6DB4">
        <w:rPr>
          <w:sz w:val="24"/>
          <w:szCs w:val="24"/>
          <w:lang w:val="en-IE"/>
        </w:rPr>
        <w:t>t</w:t>
      </w:r>
      <w:r w:rsidR="004517A7">
        <w:rPr>
          <w:sz w:val="24"/>
          <w:szCs w:val="24"/>
          <w:lang w:val="en-IE"/>
        </w:rPr>
        <w:t>n</w:t>
      </w:r>
      <w:r w:rsidRPr="005F6DB4">
        <w:rPr>
          <w:sz w:val="24"/>
          <w:szCs w:val="24"/>
          <w:lang w:val="en-IE"/>
        </w:rPr>
        <w:t>er</w:t>
      </w:r>
      <w:r w:rsidR="004517A7">
        <w:rPr>
          <w:sz w:val="24"/>
          <w:szCs w:val="24"/>
          <w:lang w:val="en-IE"/>
        </w:rPr>
        <w:t xml:space="preserve"> or inte</w:t>
      </w:r>
      <w:r w:rsidR="001040A9">
        <w:rPr>
          <w:sz w:val="24"/>
          <w:szCs w:val="24"/>
          <w:lang w:val="en-IE"/>
        </w:rPr>
        <w:t>rnational organisation with stro</w:t>
      </w:r>
      <w:r w:rsidR="004517A7">
        <w:rPr>
          <w:sz w:val="24"/>
          <w:szCs w:val="24"/>
          <w:lang w:val="en-IE"/>
        </w:rPr>
        <w:t>ng local presence</w:t>
      </w:r>
      <w:r w:rsidRPr="005F6DB4">
        <w:rPr>
          <w:sz w:val="24"/>
          <w:szCs w:val="24"/>
          <w:lang w:val="en-IE"/>
        </w:rPr>
        <w:t>, who might continue to operate the historical data base or sup</w:t>
      </w:r>
      <w:r w:rsidR="001040A9">
        <w:rPr>
          <w:sz w:val="24"/>
          <w:szCs w:val="24"/>
          <w:lang w:val="en-IE"/>
        </w:rPr>
        <w:t>p</w:t>
      </w:r>
      <w:r w:rsidRPr="005F6DB4">
        <w:rPr>
          <w:sz w:val="24"/>
          <w:szCs w:val="24"/>
          <w:lang w:val="en-IE"/>
        </w:rPr>
        <w:t>ly it with new data to support risk management initiatives.</w:t>
      </w:r>
    </w:p>
    <w:p w14:paraId="652D34B8" w14:textId="77777777" w:rsidR="002C53CA" w:rsidRPr="00037AF9" w:rsidRDefault="002C53CA" w:rsidP="00734A3E">
      <w:pPr>
        <w:jc w:val="both"/>
        <w:rPr>
          <w:sz w:val="24"/>
          <w:szCs w:val="24"/>
          <w:lang w:val="en-IE"/>
        </w:rPr>
      </w:pPr>
      <w:r w:rsidRPr="00037AF9">
        <w:rPr>
          <w:sz w:val="24"/>
          <w:szCs w:val="24"/>
          <w:lang w:val="en-IE"/>
        </w:rPr>
        <w:t>The review of the activities and outcomes will be presented to CEOS but it should also involve Users Communities and International bodies at the highest possible level.</w:t>
      </w:r>
    </w:p>
    <w:p w14:paraId="124C613F" w14:textId="77777777" w:rsidR="009330AB" w:rsidRPr="00037AF9" w:rsidRDefault="009330AB" w:rsidP="00734A3E">
      <w:pPr>
        <w:jc w:val="both"/>
        <w:rPr>
          <w:rFonts w:eastAsia="Arial"/>
          <w:sz w:val="24"/>
          <w:szCs w:val="24"/>
          <w:lang w:val="en-IE"/>
        </w:rPr>
      </w:pPr>
    </w:p>
    <w:p w14:paraId="173B5EAB" w14:textId="77777777" w:rsidR="002C53CA" w:rsidRPr="00037AF9" w:rsidRDefault="002C53CA" w:rsidP="00734A3E">
      <w:pPr>
        <w:pStyle w:val="TOC1"/>
        <w:numPr>
          <w:ilvl w:val="0"/>
          <w:numId w:val="4"/>
        </w:numPr>
        <w:jc w:val="both"/>
      </w:pPr>
      <w:r w:rsidRPr="00037AF9">
        <w:t>Responsibilities of CEOS Members</w:t>
      </w:r>
    </w:p>
    <w:p w14:paraId="5BAB831D" w14:textId="77777777" w:rsidR="0045251E" w:rsidRPr="00037AF9" w:rsidRDefault="002C53CA" w:rsidP="00734A3E">
      <w:pPr>
        <w:jc w:val="both"/>
        <w:rPr>
          <w:sz w:val="24"/>
          <w:szCs w:val="24"/>
          <w:lang w:val="en-IE"/>
        </w:rPr>
      </w:pPr>
      <w:r w:rsidRPr="00037AF9">
        <w:rPr>
          <w:sz w:val="24"/>
          <w:szCs w:val="24"/>
          <w:lang w:val="en-IE"/>
        </w:rPr>
        <w:t xml:space="preserve">The main contribution sought from CEOS members is satellite EO data. </w:t>
      </w:r>
      <w:r w:rsidR="0092547B" w:rsidRPr="00037AF9">
        <w:rPr>
          <w:sz w:val="24"/>
          <w:szCs w:val="24"/>
          <w:lang w:val="en-IE"/>
        </w:rPr>
        <w:t xml:space="preserve">Observations will include archived data over the affected area from before the event, data acquired during the response period and dedicated observations to support recovery during the duration of the Observatory. </w:t>
      </w:r>
    </w:p>
    <w:p w14:paraId="5DD1C3D4" w14:textId="77777777" w:rsidR="0092547B" w:rsidRPr="00037AF9" w:rsidRDefault="0092547B" w:rsidP="00734A3E">
      <w:pPr>
        <w:jc w:val="both"/>
        <w:rPr>
          <w:sz w:val="24"/>
          <w:szCs w:val="24"/>
          <w:lang w:val="en-IE"/>
        </w:rPr>
      </w:pPr>
      <w:r w:rsidRPr="00037AF9">
        <w:rPr>
          <w:sz w:val="24"/>
          <w:szCs w:val="24"/>
          <w:lang w:val="en-IE"/>
        </w:rPr>
        <w:t>On a voluntary basis, some CEOS agencies may also contribute value-added products (or support for industr</w:t>
      </w:r>
      <w:r w:rsidR="005277CA" w:rsidRPr="00037AF9">
        <w:rPr>
          <w:sz w:val="24"/>
          <w:szCs w:val="24"/>
          <w:lang w:val="en-IE"/>
        </w:rPr>
        <w:t>y to develop such products), hos</w:t>
      </w:r>
      <w:r w:rsidRPr="00037AF9">
        <w:rPr>
          <w:sz w:val="24"/>
          <w:szCs w:val="24"/>
          <w:lang w:val="en-IE"/>
        </w:rPr>
        <w:t>ting services for the repository, tools to support generation of products or other related services.</w:t>
      </w:r>
    </w:p>
    <w:p w14:paraId="5352831E" w14:textId="77777777" w:rsidR="005277CA" w:rsidRPr="00037AF9" w:rsidRDefault="005277CA" w:rsidP="00734A3E">
      <w:pPr>
        <w:jc w:val="both"/>
        <w:rPr>
          <w:sz w:val="24"/>
          <w:szCs w:val="24"/>
          <w:lang w:val="en-IE"/>
        </w:rPr>
      </w:pPr>
    </w:p>
    <w:p w14:paraId="1F7CED58" w14:textId="77777777" w:rsidR="005277CA" w:rsidRPr="004517A7" w:rsidRDefault="005277CA" w:rsidP="00734A3E">
      <w:pPr>
        <w:jc w:val="both"/>
        <w:rPr>
          <w:sz w:val="24"/>
          <w:szCs w:val="24"/>
          <w:u w:val="single"/>
          <w:lang w:val="en-IE"/>
        </w:rPr>
      </w:pPr>
      <w:r w:rsidRPr="004517A7">
        <w:rPr>
          <w:sz w:val="24"/>
          <w:szCs w:val="24"/>
          <w:u w:val="single"/>
          <w:lang w:val="en-IE"/>
        </w:rPr>
        <w:t>B</w:t>
      </w:r>
      <w:r w:rsidR="004517A7" w:rsidRPr="004517A7">
        <w:rPr>
          <w:sz w:val="24"/>
          <w:szCs w:val="24"/>
          <w:u w:val="single"/>
          <w:lang w:val="en-IE"/>
        </w:rPr>
        <w:t>uilding a data acquisition plan</w:t>
      </w:r>
    </w:p>
    <w:p w14:paraId="16A9FB79" w14:textId="5A58341D" w:rsidR="005277CA" w:rsidRPr="00037AF9" w:rsidRDefault="005277CA" w:rsidP="00734A3E">
      <w:pPr>
        <w:jc w:val="both"/>
        <w:rPr>
          <w:sz w:val="24"/>
          <w:szCs w:val="24"/>
          <w:lang w:val="en-IE"/>
        </w:rPr>
      </w:pPr>
      <w:r w:rsidRPr="00037AF9">
        <w:rPr>
          <w:sz w:val="24"/>
          <w:szCs w:val="24"/>
          <w:lang w:val="en-IE"/>
        </w:rPr>
        <w:t xml:space="preserve">Depending on the kind of </w:t>
      </w:r>
      <w:r w:rsidR="00000181">
        <w:rPr>
          <w:sz w:val="24"/>
          <w:szCs w:val="24"/>
          <w:lang w:val="en-IE"/>
        </w:rPr>
        <w:t>disaster</w:t>
      </w:r>
      <w:r w:rsidRPr="00037AF9">
        <w:rPr>
          <w:sz w:val="24"/>
          <w:szCs w:val="24"/>
          <w:lang w:val="en-IE"/>
        </w:rPr>
        <w:t>, its extent, its impact and other parameters, the data types which could be needed for the response and recovery phase may extend over a wide range. Identifying the data sources and the way to get them is of great importanc</w:t>
      </w:r>
      <w:r w:rsidR="004517A7">
        <w:rPr>
          <w:sz w:val="24"/>
          <w:szCs w:val="24"/>
          <w:lang w:val="en-IE"/>
        </w:rPr>
        <w:t>e prior the triggering of the Observatory</w:t>
      </w:r>
      <w:r w:rsidRPr="00037AF9">
        <w:rPr>
          <w:sz w:val="24"/>
          <w:szCs w:val="24"/>
          <w:lang w:val="en-IE"/>
        </w:rPr>
        <w:t>. From the spatial side, the most suited remote sensing data depend</w:t>
      </w:r>
      <w:r w:rsidR="00000181">
        <w:rPr>
          <w:sz w:val="24"/>
          <w:szCs w:val="24"/>
          <w:lang w:val="en-IE"/>
        </w:rPr>
        <w:t>s</w:t>
      </w:r>
      <w:r w:rsidRPr="00037AF9">
        <w:rPr>
          <w:sz w:val="24"/>
          <w:szCs w:val="24"/>
          <w:lang w:val="en-IE"/>
        </w:rPr>
        <w:t xml:space="preserve"> on the sensor type, resolution, swath, acquisition period and also on the targeted applications. The definition of the remote sensing acquisition plan could start with the ECO procedure used in the International Charter which identifies the most suited sensors for a given type of disaster. However</w:t>
      </w:r>
      <w:r w:rsidR="00000181">
        <w:rPr>
          <w:sz w:val="24"/>
          <w:szCs w:val="24"/>
          <w:lang w:val="en-IE"/>
        </w:rPr>
        <w:t>,</w:t>
      </w:r>
      <w:r w:rsidRPr="00037AF9">
        <w:rPr>
          <w:sz w:val="24"/>
          <w:szCs w:val="24"/>
          <w:lang w:val="en-IE"/>
        </w:rPr>
        <w:t xml:space="preserve"> since the applica</w:t>
      </w:r>
      <w:r w:rsidR="004517A7">
        <w:rPr>
          <w:sz w:val="24"/>
          <w:szCs w:val="24"/>
          <w:lang w:val="en-IE"/>
        </w:rPr>
        <w:t>tions in the framework of the Observatory</w:t>
      </w:r>
      <w:r w:rsidRPr="00037AF9">
        <w:rPr>
          <w:sz w:val="24"/>
          <w:szCs w:val="24"/>
          <w:lang w:val="en-IE"/>
        </w:rPr>
        <w:t xml:space="preserve"> can be very different, the option of systematically acquiring data from most of the current flying sensors might also be chosen.</w:t>
      </w:r>
    </w:p>
    <w:p w14:paraId="122114C5" w14:textId="41C5269C" w:rsidR="005277CA" w:rsidRPr="00037AF9" w:rsidRDefault="005277CA" w:rsidP="00734A3E">
      <w:pPr>
        <w:jc w:val="both"/>
        <w:rPr>
          <w:sz w:val="24"/>
          <w:szCs w:val="24"/>
          <w:lang w:val="en-IE"/>
        </w:rPr>
      </w:pPr>
      <w:r w:rsidRPr="00037AF9">
        <w:rPr>
          <w:sz w:val="24"/>
          <w:szCs w:val="24"/>
          <w:lang w:val="en-IE"/>
        </w:rPr>
        <w:t>Aside the acquisition of new remote sensing data, gathering archive data on the affec</w:t>
      </w:r>
      <w:r w:rsidR="00000181">
        <w:rPr>
          <w:sz w:val="24"/>
          <w:szCs w:val="24"/>
          <w:lang w:val="en-IE"/>
        </w:rPr>
        <w:t>ted area as well as the possibility of</w:t>
      </w:r>
      <w:r w:rsidRPr="00037AF9">
        <w:rPr>
          <w:sz w:val="24"/>
          <w:szCs w:val="24"/>
          <w:lang w:val="en-IE"/>
        </w:rPr>
        <w:t xml:space="preserve"> acq</w:t>
      </w:r>
      <w:r w:rsidR="00000181">
        <w:rPr>
          <w:sz w:val="24"/>
          <w:szCs w:val="24"/>
          <w:lang w:val="en-IE"/>
        </w:rPr>
        <w:t>uiring in-situ data deserve</w:t>
      </w:r>
      <w:r w:rsidRPr="00037AF9">
        <w:rPr>
          <w:sz w:val="24"/>
          <w:szCs w:val="24"/>
          <w:lang w:val="en-IE"/>
        </w:rPr>
        <w:t xml:space="preserve"> a special consideration. One aim of drafting these acquisition plans as precisely as possible would be to provide the CEOS agencies with a precise view of their commitments in terms of amount of imag</w:t>
      </w:r>
      <w:r w:rsidR="004517A7">
        <w:rPr>
          <w:sz w:val="24"/>
          <w:szCs w:val="24"/>
          <w:lang w:val="en-IE"/>
        </w:rPr>
        <w:t>es they should provide to the Observatory</w:t>
      </w:r>
      <w:r w:rsidRPr="00037AF9">
        <w:rPr>
          <w:sz w:val="24"/>
          <w:szCs w:val="24"/>
          <w:lang w:val="en-IE"/>
        </w:rPr>
        <w:t>.</w:t>
      </w:r>
    </w:p>
    <w:p w14:paraId="1A268BCE" w14:textId="77777777" w:rsidR="005E3089" w:rsidRDefault="005E3089" w:rsidP="00734A3E">
      <w:pPr>
        <w:jc w:val="both"/>
        <w:rPr>
          <w:sz w:val="24"/>
          <w:szCs w:val="24"/>
          <w:lang w:val="en-IE"/>
        </w:rPr>
      </w:pPr>
    </w:p>
    <w:p w14:paraId="34C942B6" w14:textId="10EDF551" w:rsidR="00476911" w:rsidRPr="00476911" w:rsidRDefault="00476911" w:rsidP="00734A3E">
      <w:pPr>
        <w:jc w:val="both"/>
        <w:rPr>
          <w:sz w:val="24"/>
          <w:szCs w:val="24"/>
          <w:u w:val="single"/>
          <w:lang w:val="en-IE"/>
        </w:rPr>
      </w:pPr>
      <w:r w:rsidRPr="00476911">
        <w:rPr>
          <w:sz w:val="24"/>
          <w:szCs w:val="24"/>
          <w:u w:val="single"/>
          <w:lang w:val="en-IE"/>
        </w:rPr>
        <w:t>Developing IT infrastructure</w:t>
      </w:r>
    </w:p>
    <w:p w14:paraId="49C9A7D1" w14:textId="3B4596A0" w:rsidR="00476911" w:rsidRDefault="00476911" w:rsidP="00734A3E">
      <w:pPr>
        <w:jc w:val="both"/>
        <w:rPr>
          <w:sz w:val="24"/>
          <w:szCs w:val="24"/>
          <w:lang w:val="en-IE"/>
        </w:rPr>
      </w:pPr>
      <w:r>
        <w:rPr>
          <w:sz w:val="24"/>
          <w:szCs w:val="24"/>
          <w:lang w:val="en-IE"/>
        </w:rPr>
        <w:lastRenderedPageBreak/>
        <w:t>CNES has proposed to lead the IT infrastructure development, working in close collaboration with the WGISS. The plan to develop the infrastructure comprises several elements:</w:t>
      </w:r>
    </w:p>
    <w:p w14:paraId="5E206784" w14:textId="77777777" w:rsidR="00476911" w:rsidRPr="00A5426B" w:rsidRDefault="00476911" w:rsidP="00734A3E">
      <w:pPr>
        <w:pStyle w:val="ListParagraph"/>
        <w:numPr>
          <w:ilvl w:val="0"/>
          <w:numId w:val="13"/>
        </w:numPr>
        <w:spacing w:before="120"/>
        <w:jc w:val="both"/>
        <w:rPr>
          <w:sz w:val="24"/>
          <w:szCs w:val="24"/>
        </w:rPr>
      </w:pPr>
      <w:r w:rsidRPr="00A5426B">
        <w:rPr>
          <w:sz w:val="24"/>
          <w:szCs w:val="24"/>
        </w:rPr>
        <w:t>Technical (shelf software or hardware platforms to use, lack of availability of system components):</w:t>
      </w:r>
    </w:p>
    <w:p w14:paraId="1C300C92" w14:textId="77777777" w:rsidR="00476911" w:rsidRPr="00A5426B" w:rsidRDefault="00476911" w:rsidP="00734A3E">
      <w:pPr>
        <w:pStyle w:val="ListParagraph"/>
        <w:numPr>
          <w:ilvl w:val="1"/>
          <w:numId w:val="13"/>
        </w:numPr>
        <w:spacing w:before="120"/>
        <w:jc w:val="both"/>
        <w:rPr>
          <w:sz w:val="24"/>
          <w:szCs w:val="24"/>
        </w:rPr>
      </w:pPr>
      <w:r w:rsidRPr="00A5426B">
        <w:rPr>
          <w:sz w:val="24"/>
          <w:szCs w:val="24"/>
        </w:rPr>
        <w:t>Maximum re-use of existing blocks</w:t>
      </w:r>
    </w:p>
    <w:p w14:paraId="7A5EF9CD" w14:textId="77777777" w:rsidR="00476911" w:rsidRPr="00A5426B" w:rsidRDefault="00476911" w:rsidP="00734A3E">
      <w:pPr>
        <w:pStyle w:val="ListParagraph"/>
        <w:numPr>
          <w:ilvl w:val="1"/>
          <w:numId w:val="13"/>
        </w:numPr>
        <w:spacing w:before="120"/>
        <w:jc w:val="both"/>
        <w:rPr>
          <w:sz w:val="24"/>
          <w:szCs w:val="24"/>
        </w:rPr>
      </w:pPr>
      <w:r w:rsidRPr="00A5426B">
        <w:rPr>
          <w:sz w:val="24"/>
          <w:szCs w:val="24"/>
        </w:rPr>
        <w:t>The system shall be able to work on a cloud (private or public) or on a single computer</w:t>
      </w:r>
    </w:p>
    <w:p w14:paraId="28A23997" w14:textId="4D6403CF" w:rsidR="00476911" w:rsidRPr="00A5426B" w:rsidRDefault="00476911" w:rsidP="00734A3E">
      <w:pPr>
        <w:pStyle w:val="ListParagraph"/>
        <w:numPr>
          <w:ilvl w:val="0"/>
          <w:numId w:val="13"/>
        </w:numPr>
        <w:spacing w:before="120"/>
        <w:jc w:val="both"/>
        <w:rPr>
          <w:sz w:val="24"/>
          <w:szCs w:val="24"/>
        </w:rPr>
      </w:pPr>
      <w:r w:rsidRPr="00A5426B">
        <w:rPr>
          <w:sz w:val="24"/>
          <w:szCs w:val="24"/>
        </w:rPr>
        <w:t>Calendar (launch date)</w:t>
      </w:r>
    </w:p>
    <w:p w14:paraId="7288231B" w14:textId="77777777" w:rsidR="00476911" w:rsidRPr="00A5426B" w:rsidRDefault="00476911" w:rsidP="00734A3E">
      <w:pPr>
        <w:pStyle w:val="ListParagraph"/>
        <w:numPr>
          <w:ilvl w:val="1"/>
          <w:numId w:val="13"/>
        </w:numPr>
        <w:spacing w:before="120"/>
        <w:jc w:val="both"/>
        <w:rPr>
          <w:sz w:val="24"/>
          <w:szCs w:val="24"/>
        </w:rPr>
      </w:pPr>
      <w:r w:rsidRPr="00A5426B">
        <w:rPr>
          <w:sz w:val="24"/>
          <w:szCs w:val="24"/>
        </w:rPr>
        <w:t>Version v0 for October 2014</w:t>
      </w:r>
    </w:p>
    <w:p w14:paraId="6BB7A70F" w14:textId="38C56D21" w:rsidR="00476911" w:rsidRPr="00A5426B" w:rsidRDefault="006661CC" w:rsidP="00734A3E">
      <w:pPr>
        <w:pStyle w:val="ListParagraph"/>
        <w:numPr>
          <w:ilvl w:val="1"/>
          <w:numId w:val="13"/>
        </w:numPr>
        <w:spacing w:before="120"/>
        <w:jc w:val="both"/>
        <w:rPr>
          <w:sz w:val="24"/>
          <w:szCs w:val="24"/>
        </w:rPr>
      </w:pPr>
      <w:r>
        <w:rPr>
          <w:sz w:val="24"/>
          <w:szCs w:val="24"/>
        </w:rPr>
        <w:t>Version v</w:t>
      </w:r>
      <w:r w:rsidR="00476911" w:rsidRPr="00A5426B">
        <w:rPr>
          <w:sz w:val="24"/>
          <w:szCs w:val="24"/>
        </w:rPr>
        <w:t>1 for late spring 2015</w:t>
      </w:r>
    </w:p>
    <w:p w14:paraId="7F90EC26" w14:textId="10F2EB2D" w:rsidR="00476911" w:rsidRPr="00A5426B" w:rsidRDefault="00476911" w:rsidP="00734A3E">
      <w:pPr>
        <w:pStyle w:val="ListParagraph"/>
        <w:numPr>
          <w:ilvl w:val="0"/>
          <w:numId w:val="13"/>
        </w:numPr>
        <w:spacing w:before="120"/>
        <w:jc w:val="both"/>
        <w:rPr>
          <w:sz w:val="24"/>
          <w:szCs w:val="24"/>
        </w:rPr>
      </w:pPr>
      <w:r w:rsidRPr="00A5426B">
        <w:rPr>
          <w:sz w:val="24"/>
          <w:szCs w:val="24"/>
        </w:rPr>
        <w:t>Contract (industrial policy, framework agreements)</w:t>
      </w:r>
    </w:p>
    <w:p w14:paraId="75C057D3" w14:textId="77777777" w:rsidR="00476911" w:rsidRPr="00A5426B" w:rsidRDefault="00476911" w:rsidP="00734A3E">
      <w:pPr>
        <w:pStyle w:val="ListParagraph"/>
        <w:numPr>
          <w:ilvl w:val="1"/>
          <w:numId w:val="13"/>
        </w:numPr>
        <w:spacing w:before="120"/>
        <w:jc w:val="both"/>
        <w:rPr>
          <w:sz w:val="24"/>
          <w:szCs w:val="24"/>
        </w:rPr>
      </w:pPr>
      <w:r w:rsidRPr="00A5426B">
        <w:rPr>
          <w:sz w:val="24"/>
          <w:szCs w:val="24"/>
        </w:rPr>
        <w:t>Contract will be set up within CNES ACIS framework agreements</w:t>
      </w:r>
    </w:p>
    <w:p w14:paraId="6EF63AC0" w14:textId="51D12294" w:rsidR="00476911" w:rsidRPr="00A5426B" w:rsidRDefault="00476911" w:rsidP="00734A3E">
      <w:pPr>
        <w:pStyle w:val="ListParagraph"/>
        <w:numPr>
          <w:ilvl w:val="0"/>
          <w:numId w:val="13"/>
        </w:numPr>
        <w:spacing w:before="120"/>
        <w:jc w:val="both"/>
        <w:rPr>
          <w:sz w:val="24"/>
          <w:szCs w:val="24"/>
        </w:rPr>
      </w:pPr>
      <w:r w:rsidRPr="00A5426B">
        <w:rPr>
          <w:sz w:val="24"/>
          <w:szCs w:val="24"/>
        </w:rPr>
        <w:t>Organizational (localization teams, unavailable resources, partnerships)</w:t>
      </w:r>
    </w:p>
    <w:p w14:paraId="7738D6C0" w14:textId="3DD92ED4" w:rsidR="00476911" w:rsidRPr="00A5426B" w:rsidRDefault="00476911" w:rsidP="00734A3E">
      <w:pPr>
        <w:pStyle w:val="ListParagraph"/>
        <w:numPr>
          <w:ilvl w:val="1"/>
          <w:numId w:val="13"/>
        </w:numPr>
        <w:spacing w:before="120"/>
        <w:jc w:val="both"/>
        <w:rPr>
          <w:sz w:val="24"/>
          <w:szCs w:val="24"/>
        </w:rPr>
      </w:pPr>
      <w:r w:rsidRPr="00A5426B">
        <w:rPr>
          <w:sz w:val="24"/>
          <w:szCs w:val="24"/>
        </w:rPr>
        <w:t>Objective is to imply as much as possible WGISS and Disasters WG in this development</w:t>
      </w:r>
    </w:p>
    <w:p w14:paraId="5A937F75" w14:textId="1A6E12BE" w:rsidR="00476911" w:rsidRPr="00A5426B" w:rsidRDefault="00476911" w:rsidP="00734A3E">
      <w:pPr>
        <w:pStyle w:val="ListParagraph"/>
        <w:numPr>
          <w:ilvl w:val="1"/>
          <w:numId w:val="13"/>
        </w:numPr>
        <w:spacing w:before="120"/>
        <w:jc w:val="both"/>
        <w:rPr>
          <w:sz w:val="24"/>
          <w:szCs w:val="24"/>
        </w:rPr>
      </w:pPr>
      <w:r w:rsidRPr="00A5426B">
        <w:rPr>
          <w:sz w:val="24"/>
          <w:szCs w:val="24"/>
        </w:rPr>
        <w:t>The industrial team will be located in Toulouse</w:t>
      </w:r>
      <w:r w:rsidR="00A5426B">
        <w:rPr>
          <w:sz w:val="24"/>
          <w:szCs w:val="24"/>
        </w:rPr>
        <w:t>.</w:t>
      </w:r>
    </w:p>
    <w:p w14:paraId="589B99A6" w14:textId="0BD1C916" w:rsidR="00A5426B" w:rsidRPr="00A5426B" w:rsidRDefault="00A5426B" w:rsidP="00734A3E">
      <w:pPr>
        <w:pStyle w:val="ListParagraph"/>
        <w:numPr>
          <w:ilvl w:val="0"/>
          <w:numId w:val="13"/>
        </w:numPr>
        <w:spacing w:before="120"/>
        <w:jc w:val="both"/>
        <w:rPr>
          <w:sz w:val="24"/>
          <w:szCs w:val="24"/>
        </w:rPr>
      </w:pPr>
      <w:r w:rsidRPr="00A5426B">
        <w:rPr>
          <w:sz w:val="24"/>
          <w:szCs w:val="24"/>
        </w:rPr>
        <w:t xml:space="preserve">Progress </w:t>
      </w:r>
      <w:r>
        <w:rPr>
          <w:sz w:val="24"/>
          <w:szCs w:val="24"/>
        </w:rPr>
        <w:t xml:space="preserve">followed by </w:t>
      </w:r>
      <w:proofErr w:type="spellStart"/>
      <w:r w:rsidRPr="00A5426B">
        <w:rPr>
          <w:sz w:val="24"/>
          <w:szCs w:val="24"/>
        </w:rPr>
        <w:t>teleconfence</w:t>
      </w:r>
      <w:proofErr w:type="spellEnd"/>
    </w:p>
    <w:p w14:paraId="42C9121B" w14:textId="22C870B6" w:rsidR="00A5426B" w:rsidRPr="00A5426B" w:rsidRDefault="00A5426B" w:rsidP="00734A3E">
      <w:pPr>
        <w:pStyle w:val="ListParagraph"/>
        <w:numPr>
          <w:ilvl w:val="0"/>
          <w:numId w:val="13"/>
        </w:numPr>
        <w:spacing w:before="120"/>
        <w:jc w:val="both"/>
        <w:rPr>
          <w:sz w:val="24"/>
          <w:szCs w:val="24"/>
        </w:rPr>
      </w:pPr>
      <w:r w:rsidRPr="00A5426B">
        <w:rPr>
          <w:sz w:val="24"/>
          <w:szCs w:val="24"/>
        </w:rPr>
        <w:t>Partic</w:t>
      </w:r>
      <w:r>
        <w:rPr>
          <w:sz w:val="24"/>
          <w:szCs w:val="24"/>
        </w:rPr>
        <w:t xml:space="preserve">ipation to WGISS meetings, to </w:t>
      </w:r>
      <w:r w:rsidRPr="00A5426B">
        <w:rPr>
          <w:sz w:val="24"/>
          <w:szCs w:val="24"/>
        </w:rPr>
        <w:t xml:space="preserve">Disasters </w:t>
      </w:r>
      <w:r>
        <w:rPr>
          <w:sz w:val="24"/>
          <w:szCs w:val="24"/>
        </w:rPr>
        <w:t xml:space="preserve">WG </w:t>
      </w:r>
      <w:r w:rsidRPr="00A5426B">
        <w:rPr>
          <w:sz w:val="24"/>
          <w:szCs w:val="24"/>
        </w:rPr>
        <w:t>meetings</w:t>
      </w:r>
      <w:r>
        <w:rPr>
          <w:sz w:val="24"/>
          <w:szCs w:val="24"/>
        </w:rPr>
        <w:t xml:space="preserve"> for review</w:t>
      </w:r>
    </w:p>
    <w:p w14:paraId="36C87DA9" w14:textId="5C1973A0" w:rsidR="00A5426B" w:rsidRPr="00A5426B" w:rsidRDefault="00A5426B" w:rsidP="00734A3E">
      <w:pPr>
        <w:pStyle w:val="ListParagraph"/>
        <w:numPr>
          <w:ilvl w:val="0"/>
          <w:numId w:val="13"/>
        </w:numPr>
        <w:spacing w:before="120"/>
        <w:jc w:val="both"/>
        <w:rPr>
          <w:sz w:val="24"/>
          <w:szCs w:val="24"/>
        </w:rPr>
      </w:pPr>
      <w:r w:rsidRPr="00A5426B">
        <w:rPr>
          <w:sz w:val="24"/>
          <w:szCs w:val="24"/>
        </w:rPr>
        <w:t>Organization of side meeting around SIT meetings and CEOS plenary</w:t>
      </w:r>
    </w:p>
    <w:p w14:paraId="44898CCB" w14:textId="68C994E2" w:rsidR="00A5426B" w:rsidRPr="00A5426B" w:rsidRDefault="00A5426B" w:rsidP="00734A3E">
      <w:pPr>
        <w:pStyle w:val="ListParagraph"/>
        <w:numPr>
          <w:ilvl w:val="0"/>
          <w:numId w:val="13"/>
        </w:numPr>
        <w:spacing w:before="120"/>
        <w:jc w:val="both"/>
        <w:rPr>
          <w:sz w:val="24"/>
          <w:szCs w:val="24"/>
        </w:rPr>
      </w:pPr>
      <w:r w:rsidRPr="00A5426B">
        <w:rPr>
          <w:sz w:val="24"/>
          <w:szCs w:val="24"/>
        </w:rPr>
        <w:t>Choice of methods development (prototyping</w:t>
      </w:r>
      <w:r>
        <w:rPr>
          <w:sz w:val="24"/>
          <w:szCs w:val="24"/>
        </w:rPr>
        <w:t>, incremental development)</w:t>
      </w:r>
    </w:p>
    <w:p w14:paraId="6BEB1DC3" w14:textId="1EED3A87" w:rsidR="00A5426B" w:rsidRPr="00A5426B" w:rsidRDefault="00A5426B" w:rsidP="00734A3E">
      <w:pPr>
        <w:pStyle w:val="ListParagraph"/>
        <w:numPr>
          <w:ilvl w:val="0"/>
          <w:numId w:val="13"/>
        </w:numPr>
        <w:spacing w:before="120"/>
        <w:jc w:val="both"/>
        <w:rPr>
          <w:sz w:val="24"/>
          <w:szCs w:val="24"/>
        </w:rPr>
      </w:pPr>
      <w:r w:rsidRPr="00A5426B">
        <w:rPr>
          <w:sz w:val="24"/>
          <w:szCs w:val="24"/>
        </w:rPr>
        <w:t>Re-use the maximum possible existing products</w:t>
      </w:r>
    </w:p>
    <w:p w14:paraId="35E1AFC3" w14:textId="659A891C" w:rsidR="00A5426B" w:rsidRPr="00A5426B" w:rsidRDefault="00A5426B" w:rsidP="00734A3E">
      <w:pPr>
        <w:pStyle w:val="ListParagraph"/>
        <w:numPr>
          <w:ilvl w:val="0"/>
          <w:numId w:val="13"/>
        </w:numPr>
        <w:spacing w:before="120"/>
        <w:jc w:val="both"/>
        <w:rPr>
          <w:sz w:val="24"/>
          <w:szCs w:val="24"/>
        </w:rPr>
      </w:pPr>
      <w:r w:rsidRPr="00A5426B">
        <w:rPr>
          <w:sz w:val="24"/>
          <w:szCs w:val="24"/>
        </w:rPr>
        <w:t xml:space="preserve">Use generic development to remain relevant to diverse situations (GEOSS, </w:t>
      </w:r>
      <w:proofErr w:type="spellStart"/>
      <w:r w:rsidRPr="00A5426B">
        <w:rPr>
          <w:sz w:val="24"/>
          <w:szCs w:val="24"/>
        </w:rPr>
        <w:t>Pôle</w:t>
      </w:r>
      <w:proofErr w:type="spellEnd"/>
      <w:r w:rsidRPr="00A5426B">
        <w:rPr>
          <w:sz w:val="24"/>
          <w:szCs w:val="24"/>
        </w:rPr>
        <w:t xml:space="preserve"> FMT)</w:t>
      </w:r>
    </w:p>
    <w:p w14:paraId="2E20914D" w14:textId="70272F59" w:rsidR="00A5426B" w:rsidRPr="00A5426B" w:rsidRDefault="00A5426B" w:rsidP="00734A3E">
      <w:pPr>
        <w:pStyle w:val="ListParagraph"/>
        <w:numPr>
          <w:ilvl w:val="1"/>
          <w:numId w:val="13"/>
        </w:numPr>
        <w:spacing w:before="120"/>
        <w:jc w:val="both"/>
        <w:rPr>
          <w:sz w:val="24"/>
          <w:szCs w:val="24"/>
        </w:rPr>
      </w:pPr>
      <w:r>
        <w:rPr>
          <w:sz w:val="24"/>
          <w:szCs w:val="24"/>
        </w:rPr>
        <w:t>Incremental Development</w:t>
      </w:r>
      <w:r w:rsidRPr="00A5426B">
        <w:rPr>
          <w:sz w:val="24"/>
          <w:szCs w:val="24"/>
        </w:rPr>
        <w:t xml:space="preserve">; possibly Agile method (Scrum) with </w:t>
      </w:r>
      <w:proofErr w:type="spellStart"/>
      <w:r w:rsidRPr="00A5426B">
        <w:rPr>
          <w:sz w:val="24"/>
          <w:szCs w:val="24"/>
        </w:rPr>
        <w:t>IceScrum</w:t>
      </w:r>
      <w:proofErr w:type="spellEnd"/>
      <w:r w:rsidRPr="00A5426B">
        <w:rPr>
          <w:sz w:val="24"/>
          <w:szCs w:val="24"/>
        </w:rPr>
        <w:t xml:space="preserve"> tool</w:t>
      </w:r>
    </w:p>
    <w:p w14:paraId="3272F910" w14:textId="225561FD" w:rsidR="00A5426B" w:rsidRPr="00A5426B" w:rsidRDefault="00A5426B" w:rsidP="00734A3E">
      <w:pPr>
        <w:pStyle w:val="ListParagraph"/>
        <w:numPr>
          <w:ilvl w:val="1"/>
          <w:numId w:val="13"/>
        </w:numPr>
        <w:spacing w:before="120"/>
        <w:jc w:val="both"/>
        <w:rPr>
          <w:sz w:val="24"/>
          <w:szCs w:val="24"/>
        </w:rPr>
      </w:pPr>
      <w:r w:rsidRPr="00A5426B">
        <w:rPr>
          <w:sz w:val="24"/>
          <w:szCs w:val="24"/>
        </w:rPr>
        <w:t>Two prototypes will validate the development</w:t>
      </w:r>
    </w:p>
    <w:p w14:paraId="3D7FBF63" w14:textId="77777777" w:rsidR="00A5426B" w:rsidRPr="00A5426B" w:rsidRDefault="00A5426B" w:rsidP="00734A3E">
      <w:pPr>
        <w:pStyle w:val="ListParagraph"/>
        <w:numPr>
          <w:ilvl w:val="0"/>
          <w:numId w:val="13"/>
        </w:numPr>
        <w:spacing w:before="120"/>
        <w:jc w:val="both"/>
        <w:rPr>
          <w:sz w:val="24"/>
          <w:szCs w:val="24"/>
        </w:rPr>
      </w:pPr>
      <w:r w:rsidRPr="00A5426B">
        <w:rPr>
          <w:sz w:val="24"/>
          <w:szCs w:val="24"/>
        </w:rPr>
        <w:t>Monitoring of project development:</w:t>
      </w:r>
    </w:p>
    <w:p w14:paraId="68DE089D" w14:textId="24E8ED0E" w:rsidR="00A5426B" w:rsidRPr="00A5426B" w:rsidRDefault="00A5426B" w:rsidP="00734A3E">
      <w:pPr>
        <w:pStyle w:val="ListParagraph"/>
        <w:numPr>
          <w:ilvl w:val="1"/>
          <w:numId w:val="13"/>
        </w:numPr>
        <w:spacing w:before="120"/>
        <w:jc w:val="both"/>
        <w:rPr>
          <w:sz w:val="24"/>
          <w:szCs w:val="24"/>
        </w:rPr>
      </w:pPr>
      <w:r w:rsidRPr="00A5426B">
        <w:rPr>
          <w:sz w:val="24"/>
          <w:szCs w:val="24"/>
        </w:rPr>
        <w:t>Progress teleconference every 2</w:t>
      </w:r>
      <w:r w:rsidR="000C485E">
        <w:rPr>
          <w:sz w:val="24"/>
          <w:szCs w:val="24"/>
        </w:rPr>
        <w:t xml:space="preserve"> weeks with joint WGISS / </w:t>
      </w:r>
      <w:proofErr w:type="spellStart"/>
      <w:r w:rsidR="000C485E">
        <w:rPr>
          <w:sz w:val="24"/>
          <w:szCs w:val="24"/>
        </w:rPr>
        <w:t>WGDis</w:t>
      </w:r>
      <w:r w:rsidRPr="00A5426B">
        <w:rPr>
          <w:sz w:val="24"/>
          <w:szCs w:val="24"/>
        </w:rPr>
        <w:t>asters</w:t>
      </w:r>
      <w:proofErr w:type="spellEnd"/>
      <w:r w:rsidR="000C485E">
        <w:rPr>
          <w:sz w:val="24"/>
          <w:szCs w:val="24"/>
        </w:rPr>
        <w:t xml:space="preserve"> oversight</w:t>
      </w:r>
    </w:p>
    <w:p w14:paraId="28FD4C19" w14:textId="5E72829D" w:rsidR="00A5426B" w:rsidRPr="00A5426B" w:rsidRDefault="00A5426B" w:rsidP="00734A3E">
      <w:pPr>
        <w:pStyle w:val="ListParagraph"/>
        <w:numPr>
          <w:ilvl w:val="1"/>
          <w:numId w:val="13"/>
        </w:numPr>
        <w:spacing w:before="120"/>
        <w:jc w:val="both"/>
        <w:rPr>
          <w:sz w:val="24"/>
          <w:szCs w:val="24"/>
        </w:rPr>
      </w:pPr>
      <w:r w:rsidRPr="00A5426B">
        <w:rPr>
          <w:sz w:val="24"/>
          <w:szCs w:val="24"/>
        </w:rPr>
        <w:t>Regular meetings in the frame of the contract (Agile development)</w:t>
      </w:r>
    </w:p>
    <w:p w14:paraId="185D257D" w14:textId="6A09BC24" w:rsidR="00A5426B" w:rsidRPr="00A5426B" w:rsidRDefault="00A5426B" w:rsidP="00734A3E">
      <w:pPr>
        <w:pStyle w:val="ListParagraph"/>
        <w:numPr>
          <w:ilvl w:val="1"/>
          <w:numId w:val="13"/>
        </w:numPr>
        <w:spacing w:before="120"/>
        <w:jc w:val="both"/>
        <w:rPr>
          <w:sz w:val="24"/>
          <w:szCs w:val="24"/>
        </w:rPr>
      </w:pPr>
      <w:r w:rsidRPr="00A5426B">
        <w:rPr>
          <w:sz w:val="24"/>
          <w:szCs w:val="24"/>
        </w:rPr>
        <w:t>Regular (every 3 month) update of the development plan</w:t>
      </w:r>
    </w:p>
    <w:p w14:paraId="08D37807" w14:textId="77777777" w:rsidR="00476911" w:rsidRDefault="00476911" w:rsidP="00734A3E">
      <w:pPr>
        <w:jc w:val="both"/>
        <w:rPr>
          <w:sz w:val="24"/>
          <w:szCs w:val="24"/>
          <w:lang w:val="en-IE"/>
        </w:rPr>
      </w:pPr>
    </w:p>
    <w:p w14:paraId="38B96555" w14:textId="4DB44948" w:rsidR="00A5426B" w:rsidRPr="004517A7" w:rsidRDefault="00A5426B" w:rsidP="00734A3E">
      <w:pPr>
        <w:jc w:val="both"/>
        <w:rPr>
          <w:sz w:val="24"/>
          <w:szCs w:val="24"/>
          <w:u w:val="single"/>
          <w:lang w:val="en-IE"/>
        </w:rPr>
      </w:pPr>
      <w:r>
        <w:rPr>
          <w:sz w:val="24"/>
          <w:szCs w:val="24"/>
          <w:u w:val="single"/>
          <w:lang w:val="en-IE"/>
        </w:rPr>
        <w:t>Value-added contributions</w:t>
      </w:r>
    </w:p>
    <w:p w14:paraId="49A934E3" w14:textId="671E518D" w:rsidR="00A5426B" w:rsidRDefault="00A5426B" w:rsidP="00734A3E">
      <w:pPr>
        <w:jc w:val="both"/>
        <w:rPr>
          <w:sz w:val="24"/>
          <w:szCs w:val="24"/>
          <w:lang w:val="en-IE"/>
        </w:rPr>
      </w:pPr>
      <w:r>
        <w:rPr>
          <w:sz w:val="24"/>
          <w:szCs w:val="24"/>
          <w:lang w:val="en-IE"/>
        </w:rPr>
        <w:t>During the development phase, Team members will</w:t>
      </w:r>
      <w:r w:rsidR="000C485E">
        <w:rPr>
          <w:sz w:val="24"/>
          <w:szCs w:val="24"/>
          <w:lang w:val="en-IE"/>
        </w:rPr>
        <w:t xml:space="preserve"> document value-added contribut</w:t>
      </w:r>
      <w:r>
        <w:rPr>
          <w:sz w:val="24"/>
          <w:szCs w:val="24"/>
          <w:lang w:val="en-IE"/>
        </w:rPr>
        <w:t>ions that may be made by CEOS agencies, and mechanims by which outside organisations may make value-added contributions. This will also be discussed with the international stakeholders and partners to identify paths forward to ensure data will be processed and transformed to meet end user needs</w:t>
      </w:r>
      <w:r w:rsidRPr="00037AF9">
        <w:rPr>
          <w:sz w:val="24"/>
          <w:szCs w:val="24"/>
          <w:lang w:val="en-IE"/>
        </w:rPr>
        <w:t>.</w:t>
      </w:r>
    </w:p>
    <w:p w14:paraId="7B5EBD5B" w14:textId="77777777" w:rsidR="00A5426B" w:rsidRDefault="00A5426B" w:rsidP="00734A3E">
      <w:pPr>
        <w:jc w:val="both"/>
        <w:rPr>
          <w:sz w:val="24"/>
          <w:szCs w:val="24"/>
          <w:lang w:val="en-IE"/>
        </w:rPr>
      </w:pPr>
    </w:p>
    <w:p w14:paraId="53CE2731" w14:textId="77777777" w:rsidR="00BE587D" w:rsidRPr="00037AF9" w:rsidRDefault="00BE587D" w:rsidP="00734A3E">
      <w:pPr>
        <w:pStyle w:val="TOC1"/>
        <w:numPr>
          <w:ilvl w:val="0"/>
          <w:numId w:val="4"/>
        </w:numPr>
        <w:jc w:val="both"/>
      </w:pPr>
      <w:r>
        <w:t>Case Studies</w:t>
      </w:r>
    </w:p>
    <w:p w14:paraId="26C255F9" w14:textId="77777777" w:rsidR="005E3089" w:rsidRDefault="005E3089" w:rsidP="00734A3E">
      <w:pPr>
        <w:jc w:val="both"/>
        <w:rPr>
          <w:sz w:val="24"/>
          <w:szCs w:val="24"/>
          <w:lang w:val="en-IE"/>
        </w:rPr>
      </w:pPr>
      <w:r>
        <w:rPr>
          <w:sz w:val="24"/>
          <w:szCs w:val="24"/>
          <w:lang w:val="en-IE"/>
        </w:rPr>
        <w:t xml:space="preserve">The following section provides three case studies to be considered </w:t>
      </w:r>
      <w:r w:rsidR="00BE587D">
        <w:rPr>
          <w:sz w:val="24"/>
          <w:szCs w:val="24"/>
          <w:lang w:val="en-IE"/>
        </w:rPr>
        <w:t>as examples of what an Observato</w:t>
      </w:r>
      <w:r>
        <w:rPr>
          <w:sz w:val="24"/>
          <w:szCs w:val="24"/>
          <w:lang w:val="en-IE"/>
        </w:rPr>
        <w:t>ry might have looked like over three major events of recent years:</w:t>
      </w:r>
    </w:p>
    <w:p w14:paraId="0868FCC4" w14:textId="77777777" w:rsidR="005E3089" w:rsidRPr="00BE587D" w:rsidRDefault="005E3089" w:rsidP="00734A3E">
      <w:pPr>
        <w:pStyle w:val="ListParagraph"/>
        <w:numPr>
          <w:ilvl w:val="0"/>
          <w:numId w:val="11"/>
        </w:numPr>
        <w:jc w:val="both"/>
        <w:rPr>
          <w:sz w:val="24"/>
          <w:szCs w:val="24"/>
          <w:lang w:val="en-IE"/>
        </w:rPr>
      </w:pPr>
      <w:r w:rsidRPr="00BE587D">
        <w:rPr>
          <w:sz w:val="24"/>
          <w:szCs w:val="24"/>
          <w:lang w:val="en-IE"/>
        </w:rPr>
        <w:lastRenderedPageBreak/>
        <w:t>Haiti earthquake</w:t>
      </w:r>
      <w:r w:rsidR="00A300EA">
        <w:rPr>
          <w:sz w:val="24"/>
          <w:szCs w:val="24"/>
          <w:lang w:val="en-IE"/>
        </w:rPr>
        <w:t>,</w:t>
      </w:r>
      <w:r w:rsidRPr="00BE587D">
        <w:rPr>
          <w:sz w:val="24"/>
          <w:szCs w:val="24"/>
          <w:lang w:val="en-IE"/>
        </w:rPr>
        <w:t xml:space="preserve"> 2010;</w:t>
      </w:r>
    </w:p>
    <w:p w14:paraId="3EB58D5F" w14:textId="77777777" w:rsidR="005E3089" w:rsidRPr="00BE587D" w:rsidRDefault="00A300EA" w:rsidP="00734A3E">
      <w:pPr>
        <w:pStyle w:val="ListParagraph"/>
        <w:numPr>
          <w:ilvl w:val="0"/>
          <w:numId w:val="11"/>
        </w:numPr>
        <w:jc w:val="both"/>
        <w:rPr>
          <w:sz w:val="24"/>
          <w:szCs w:val="24"/>
          <w:lang w:val="en-IE"/>
        </w:rPr>
      </w:pPr>
      <w:r>
        <w:rPr>
          <w:sz w:val="24"/>
          <w:szCs w:val="24"/>
          <w:lang w:val="en-IE"/>
        </w:rPr>
        <w:t>Great East Japan Earthquake/</w:t>
      </w:r>
      <w:r w:rsidR="005E3089" w:rsidRPr="00BE587D">
        <w:rPr>
          <w:sz w:val="24"/>
          <w:szCs w:val="24"/>
          <w:lang w:val="en-IE"/>
        </w:rPr>
        <w:t>tsunami Tohoku</w:t>
      </w:r>
      <w:r>
        <w:rPr>
          <w:sz w:val="24"/>
          <w:szCs w:val="24"/>
          <w:lang w:val="en-IE"/>
        </w:rPr>
        <w:t>,</w:t>
      </w:r>
      <w:r w:rsidR="005E3089" w:rsidRPr="00BE587D">
        <w:rPr>
          <w:sz w:val="24"/>
          <w:szCs w:val="24"/>
          <w:lang w:val="en-IE"/>
        </w:rPr>
        <w:t xml:space="preserve"> 2011;</w:t>
      </w:r>
    </w:p>
    <w:p w14:paraId="55FD48C2" w14:textId="77777777" w:rsidR="005E3089" w:rsidRPr="00BE587D" w:rsidRDefault="00A300EA" w:rsidP="00734A3E">
      <w:pPr>
        <w:pStyle w:val="ListParagraph"/>
        <w:numPr>
          <w:ilvl w:val="0"/>
          <w:numId w:val="11"/>
        </w:numPr>
        <w:jc w:val="both"/>
        <w:rPr>
          <w:sz w:val="24"/>
          <w:szCs w:val="24"/>
          <w:lang w:val="en-IE"/>
        </w:rPr>
      </w:pPr>
      <w:r>
        <w:rPr>
          <w:sz w:val="24"/>
          <w:szCs w:val="24"/>
          <w:lang w:val="en-IE"/>
        </w:rPr>
        <w:t xml:space="preserve">Philippine </w:t>
      </w:r>
      <w:r w:rsidR="005E3089" w:rsidRPr="00BE587D">
        <w:rPr>
          <w:sz w:val="24"/>
          <w:szCs w:val="24"/>
          <w:lang w:val="en-IE"/>
        </w:rPr>
        <w:t>Typoon Haiyan</w:t>
      </w:r>
      <w:r>
        <w:rPr>
          <w:sz w:val="24"/>
          <w:szCs w:val="24"/>
          <w:lang w:val="en-IE"/>
        </w:rPr>
        <w:t>/Yolanda</w:t>
      </w:r>
      <w:r w:rsidR="005E3089" w:rsidRPr="00BE587D">
        <w:rPr>
          <w:sz w:val="24"/>
          <w:szCs w:val="24"/>
          <w:lang w:val="en-IE"/>
        </w:rPr>
        <w:t>, 2013.</w:t>
      </w:r>
    </w:p>
    <w:p w14:paraId="70DD0CBF" w14:textId="77777777" w:rsidR="005E3089" w:rsidRDefault="00BE587D" w:rsidP="00734A3E">
      <w:pPr>
        <w:jc w:val="both"/>
        <w:rPr>
          <w:sz w:val="24"/>
          <w:szCs w:val="24"/>
          <w:lang w:val="en-IE"/>
        </w:rPr>
      </w:pPr>
      <w:r>
        <w:rPr>
          <w:sz w:val="24"/>
          <w:szCs w:val="24"/>
          <w:lang w:val="en-IE"/>
        </w:rPr>
        <w:t>Where appropriate, comments have been added to indicate how the type and quantity of data might differ for an Observatory created for a similar but different event.</w:t>
      </w:r>
    </w:p>
    <w:p w14:paraId="41CAAEE0" w14:textId="77777777" w:rsidR="0031658D" w:rsidRDefault="0031658D" w:rsidP="00734A3E">
      <w:pPr>
        <w:jc w:val="both"/>
        <w:rPr>
          <w:sz w:val="24"/>
          <w:szCs w:val="24"/>
          <w:lang w:val="en-IE"/>
        </w:rPr>
      </w:pPr>
    </w:p>
    <w:p w14:paraId="000824A7" w14:textId="5F88A169" w:rsidR="00BE587D" w:rsidRPr="006543BD" w:rsidRDefault="00BE587D" w:rsidP="00734A3E">
      <w:pPr>
        <w:pStyle w:val="TOC2"/>
        <w:numPr>
          <w:ilvl w:val="1"/>
          <w:numId w:val="4"/>
        </w:numPr>
        <w:jc w:val="both"/>
        <w:rPr>
          <w:lang w:val="en-IE"/>
        </w:rPr>
      </w:pPr>
      <w:r>
        <w:rPr>
          <w:lang w:val="en-IE"/>
        </w:rPr>
        <w:t>Haiti earthquake 2010</w:t>
      </w:r>
    </w:p>
    <w:p w14:paraId="79E24CCE" w14:textId="77777777" w:rsidR="006543BD" w:rsidRPr="006543BD" w:rsidRDefault="006543BD" w:rsidP="00734A3E">
      <w:pPr>
        <w:jc w:val="both"/>
        <w:rPr>
          <w:sz w:val="24"/>
          <w:szCs w:val="24"/>
        </w:rPr>
      </w:pPr>
      <w:r w:rsidRPr="006543BD">
        <w:rPr>
          <w:sz w:val="24"/>
          <w:szCs w:val="24"/>
        </w:rPr>
        <w:t>A 7.0-magnitude earthquake struck Port au-Prince the 12</w:t>
      </w:r>
      <w:r w:rsidRPr="006543BD">
        <w:rPr>
          <w:sz w:val="24"/>
          <w:szCs w:val="24"/>
          <w:vertAlign w:val="superscript"/>
        </w:rPr>
        <w:t>th</w:t>
      </w:r>
      <w:r w:rsidRPr="006543BD">
        <w:rPr>
          <w:sz w:val="24"/>
          <w:szCs w:val="24"/>
        </w:rPr>
        <w:t xml:space="preserve"> January 2010 at 4 pm local time causing major casualties and damages, followed by several aftershocks with magnitudes over 5.0.</w:t>
      </w:r>
    </w:p>
    <w:p w14:paraId="79A97CD5" w14:textId="77777777" w:rsidR="006543BD" w:rsidRPr="006543BD" w:rsidRDefault="006543BD" w:rsidP="00734A3E">
      <w:pPr>
        <w:jc w:val="both"/>
        <w:rPr>
          <w:b/>
          <w:bCs/>
          <w:sz w:val="24"/>
          <w:szCs w:val="24"/>
        </w:rPr>
      </w:pPr>
    </w:p>
    <w:tbl>
      <w:tblPr>
        <w:tblW w:w="0" w:type="auto"/>
        <w:tblInd w:w="160" w:type="dxa"/>
        <w:tblCellMar>
          <w:left w:w="70" w:type="dxa"/>
          <w:right w:w="70" w:type="dxa"/>
        </w:tblCellMar>
        <w:tblLook w:val="0000" w:firstRow="0" w:lastRow="0" w:firstColumn="0" w:lastColumn="0" w:noHBand="0" w:noVBand="0"/>
      </w:tblPr>
      <w:tblGrid>
        <w:gridCol w:w="5113"/>
        <w:gridCol w:w="4506"/>
      </w:tblGrid>
      <w:tr w:rsidR="006543BD" w:rsidRPr="006543BD" w14:paraId="3D4B4180" w14:textId="77777777" w:rsidTr="006543BD">
        <w:trPr>
          <w:trHeight w:val="3690"/>
        </w:trPr>
        <w:tc>
          <w:tcPr>
            <w:tcW w:w="4605" w:type="dxa"/>
          </w:tcPr>
          <w:p w14:paraId="7626FD46" w14:textId="77777777" w:rsidR="006543BD" w:rsidRPr="006543BD" w:rsidRDefault="006543BD" w:rsidP="00734A3E">
            <w:pPr>
              <w:jc w:val="both"/>
              <w:rPr>
                <w:b/>
                <w:bCs/>
                <w:sz w:val="24"/>
                <w:szCs w:val="24"/>
              </w:rPr>
            </w:pPr>
            <w:r w:rsidRPr="006543BD">
              <w:rPr>
                <w:noProof/>
                <w:sz w:val="24"/>
                <w:szCs w:val="24"/>
              </w:rPr>
              <w:drawing>
                <wp:inline distT="0" distB="0" distL="0" distR="0" wp14:anchorId="6165785F" wp14:editId="0CC7CC5D">
                  <wp:extent cx="3276600" cy="2162568"/>
                  <wp:effectExtent l="0" t="0" r="0"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2128" cy="2172817"/>
                          </a:xfrm>
                          <a:prstGeom prst="rect">
                            <a:avLst/>
                          </a:prstGeom>
                          <a:noFill/>
                          <a:ln>
                            <a:noFill/>
                          </a:ln>
                          <a:effectLst/>
                          <a:extLst/>
                        </pic:spPr>
                      </pic:pic>
                    </a:graphicData>
                  </a:graphic>
                </wp:inline>
              </w:drawing>
            </w:r>
          </w:p>
        </w:tc>
        <w:tc>
          <w:tcPr>
            <w:tcW w:w="4935" w:type="dxa"/>
          </w:tcPr>
          <w:p w14:paraId="50CF570C" w14:textId="77777777" w:rsidR="006543BD" w:rsidRPr="006543BD" w:rsidRDefault="006543BD" w:rsidP="00734A3E">
            <w:pPr>
              <w:jc w:val="both"/>
              <w:rPr>
                <w:b/>
                <w:bCs/>
                <w:sz w:val="24"/>
                <w:szCs w:val="24"/>
              </w:rPr>
            </w:pPr>
            <w:r w:rsidRPr="006543BD">
              <w:rPr>
                <w:noProof/>
                <w:sz w:val="24"/>
                <w:szCs w:val="24"/>
              </w:rPr>
              <w:drawing>
                <wp:inline distT="0" distB="0" distL="0" distR="0" wp14:anchorId="67F7C088" wp14:editId="26A21CD1">
                  <wp:extent cx="2875768" cy="2171700"/>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2879253" cy="2174332"/>
                          </a:xfrm>
                          <a:prstGeom prst="rect">
                            <a:avLst/>
                          </a:prstGeom>
                        </pic:spPr>
                      </pic:pic>
                    </a:graphicData>
                  </a:graphic>
                </wp:inline>
              </w:drawing>
            </w:r>
          </w:p>
        </w:tc>
      </w:tr>
    </w:tbl>
    <w:p w14:paraId="0B1C92AF" w14:textId="4C015FEE" w:rsidR="006543BD" w:rsidRPr="006543BD" w:rsidRDefault="006543BD" w:rsidP="00734A3E">
      <w:pPr>
        <w:jc w:val="both"/>
        <w:rPr>
          <w:sz w:val="24"/>
          <w:szCs w:val="24"/>
        </w:rPr>
      </w:pPr>
      <w:r w:rsidRPr="006543BD">
        <w:rPr>
          <w:sz w:val="24"/>
          <w:szCs w:val="24"/>
        </w:rPr>
        <w:t>The South-West (Petit-</w:t>
      </w:r>
      <w:proofErr w:type="spellStart"/>
      <w:r w:rsidRPr="006543BD">
        <w:rPr>
          <w:sz w:val="24"/>
          <w:szCs w:val="24"/>
        </w:rPr>
        <w:t>Goave</w:t>
      </w:r>
      <w:proofErr w:type="spellEnd"/>
      <w:r w:rsidRPr="006543BD">
        <w:rPr>
          <w:sz w:val="24"/>
          <w:szCs w:val="24"/>
        </w:rPr>
        <w:t xml:space="preserve">, </w:t>
      </w:r>
      <w:proofErr w:type="spellStart"/>
      <w:r w:rsidRPr="006543BD">
        <w:rPr>
          <w:sz w:val="24"/>
          <w:szCs w:val="24"/>
        </w:rPr>
        <w:t>Leogane</w:t>
      </w:r>
      <w:proofErr w:type="spellEnd"/>
      <w:r w:rsidRPr="006543BD">
        <w:rPr>
          <w:sz w:val="24"/>
          <w:szCs w:val="24"/>
        </w:rPr>
        <w:t>, Carrefour cities) and South-East part of Haiti (</w:t>
      </w:r>
      <w:proofErr w:type="spellStart"/>
      <w:r w:rsidRPr="006543BD">
        <w:rPr>
          <w:sz w:val="24"/>
          <w:szCs w:val="24"/>
        </w:rPr>
        <w:t>Jacmel</w:t>
      </w:r>
      <w:proofErr w:type="spellEnd"/>
      <w:r w:rsidRPr="006543BD">
        <w:rPr>
          <w:sz w:val="24"/>
          <w:szCs w:val="24"/>
        </w:rPr>
        <w:t xml:space="preserve"> city) were also struck. In the city of Port-au-Prince a large number of buildings such a</w:t>
      </w:r>
      <w:r w:rsidR="000C485E">
        <w:rPr>
          <w:sz w:val="24"/>
          <w:szCs w:val="24"/>
        </w:rPr>
        <w:t xml:space="preserve">s the palace, government and UN </w:t>
      </w:r>
      <w:r w:rsidRPr="006543BD">
        <w:rPr>
          <w:sz w:val="24"/>
          <w:szCs w:val="24"/>
        </w:rPr>
        <w:t>buildings, embassies and hospitals were affected or destroyed. Telecommunications as well as electricity and water supply failed. The earthquake caused more than 220 000 deaths, 310 000 injuries, 660 000 displaced, 210 000 destroyed housing and 105 370 damaged buildings. This is amongst the most destructive disasters of recent years.</w:t>
      </w:r>
    </w:p>
    <w:p w14:paraId="62340C7A" w14:textId="76EFF9CB" w:rsidR="006543BD" w:rsidRPr="006543BD" w:rsidRDefault="006543BD" w:rsidP="00734A3E">
      <w:pPr>
        <w:jc w:val="both"/>
        <w:rPr>
          <w:sz w:val="24"/>
          <w:szCs w:val="24"/>
        </w:rPr>
      </w:pPr>
      <w:r w:rsidRPr="006543BD">
        <w:rPr>
          <w:sz w:val="24"/>
          <w:szCs w:val="24"/>
        </w:rPr>
        <w:t>One hour after the earthquake (13th January at 23:00 UTC), the Charter was triggered first by the French Civil Protection, then by United Na</w:t>
      </w:r>
      <w:r w:rsidR="000C485E">
        <w:rPr>
          <w:sz w:val="24"/>
          <w:szCs w:val="24"/>
        </w:rPr>
        <w:t xml:space="preserve">tions-MINUSTAH, followed by </w:t>
      </w:r>
      <w:r w:rsidRPr="006543BD">
        <w:rPr>
          <w:sz w:val="24"/>
          <w:szCs w:val="24"/>
        </w:rPr>
        <w:t>Public Safety Canada and the USGS- Earthquake Hazards Program. CNES proposed to the Charter to be Project Manager as the first AU was the French Civil Protection</w:t>
      </w:r>
      <w:r w:rsidR="000C485E">
        <w:rPr>
          <w:sz w:val="24"/>
          <w:szCs w:val="24"/>
        </w:rPr>
        <w:t xml:space="preserve"> agency</w:t>
      </w:r>
      <w:r w:rsidRPr="006543BD">
        <w:rPr>
          <w:sz w:val="24"/>
          <w:szCs w:val="24"/>
        </w:rPr>
        <w:t xml:space="preserve">. </w:t>
      </w:r>
    </w:p>
    <w:p w14:paraId="01CF9A69" w14:textId="77777777" w:rsidR="006543BD" w:rsidRPr="006543BD" w:rsidRDefault="006543BD" w:rsidP="00734A3E">
      <w:pPr>
        <w:jc w:val="both"/>
        <w:rPr>
          <w:sz w:val="24"/>
          <w:szCs w:val="24"/>
        </w:rPr>
      </w:pPr>
      <w:r w:rsidRPr="006543BD">
        <w:rPr>
          <w:sz w:val="24"/>
          <w:szCs w:val="24"/>
        </w:rPr>
        <w:t xml:space="preserve">The GMES’s SAFER project collaborated with the Charter European agencies to provide a specialized Value Adding capacity to produce damage maps. CNES requested immediately the GMS SAFER services and SERTIT from Strasbourg (France) was designed as the main value added provider.  DLR –ZKI (German Aerospace Centre's center for satellite-based crisis </w:t>
      </w:r>
      <w:r w:rsidRPr="006543BD">
        <w:rPr>
          <w:sz w:val="24"/>
          <w:szCs w:val="24"/>
        </w:rPr>
        <w:lastRenderedPageBreak/>
        <w:t>information) also participated to this effort as BBK (German Federal Office of Civil Protection and Disaster Assistance) had activated the SAFER project for the German Red Cross.</w:t>
      </w:r>
    </w:p>
    <w:p w14:paraId="14636BD0" w14:textId="77777777" w:rsidR="006543BD" w:rsidRPr="006543BD" w:rsidRDefault="006543BD" w:rsidP="00734A3E">
      <w:pPr>
        <w:jc w:val="both"/>
        <w:rPr>
          <w:sz w:val="24"/>
          <w:szCs w:val="24"/>
        </w:rPr>
      </w:pPr>
    </w:p>
    <w:p w14:paraId="452BD0D9" w14:textId="77777777" w:rsidR="006543BD" w:rsidRPr="006543BD" w:rsidRDefault="006543BD" w:rsidP="00734A3E">
      <w:pPr>
        <w:jc w:val="both"/>
        <w:rPr>
          <w:b/>
          <w:bCs/>
          <w:sz w:val="24"/>
          <w:szCs w:val="24"/>
        </w:rPr>
      </w:pPr>
      <w:r w:rsidRPr="006543BD">
        <w:rPr>
          <w:rFonts w:hint="eastAsia"/>
          <w:b/>
          <w:bCs/>
          <w:sz w:val="24"/>
          <w:szCs w:val="24"/>
        </w:rPr>
        <w:t>Use of satellite resources:</w:t>
      </w:r>
    </w:p>
    <w:p w14:paraId="3CF7EDD9" w14:textId="77777777" w:rsidR="006543BD" w:rsidRPr="006543BD" w:rsidRDefault="006543BD" w:rsidP="00734A3E">
      <w:pPr>
        <w:jc w:val="both"/>
        <w:rPr>
          <w:sz w:val="24"/>
          <w:szCs w:val="24"/>
        </w:rPr>
      </w:pPr>
      <w:r w:rsidRPr="006543BD">
        <w:rPr>
          <w:sz w:val="24"/>
          <w:szCs w:val="24"/>
        </w:rPr>
        <w:t>A huge amount of data were gathered Charter agencies during the event, both pre-event images and post-event images including GEOEYE-1, IKONOS, KOMPSAT-2, QUICKBIRD2, WORLDVIEW1-2, SPOT 5, ALOS AVNIR-2, ALOS PALSAE, TERRASAR, RADARSAT1-2. Several types of crisis products were sent to the 4 Charter Authorized Users and others: Damaged buildings, Damage density evaluation, Visible gathering areas. Between 14</w:t>
      </w:r>
      <w:r w:rsidRPr="006543BD">
        <w:rPr>
          <w:sz w:val="24"/>
          <w:szCs w:val="24"/>
          <w:vertAlign w:val="superscript"/>
        </w:rPr>
        <w:t>th</w:t>
      </w:r>
      <w:r w:rsidRPr="006543BD">
        <w:rPr>
          <w:sz w:val="24"/>
          <w:szCs w:val="24"/>
        </w:rPr>
        <w:t xml:space="preserve"> and 22</w:t>
      </w:r>
      <w:r w:rsidRPr="006543BD">
        <w:rPr>
          <w:sz w:val="24"/>
          <w:szCs w:val="24"/>
          <w:vertAlign w:val="superscript"/>
        </w:rPr>
        <w:t>nd</w:t>
      </w:r>
      <w:r w:rsidRPr="006543BD">
        <w:rPr>
          <w:sz w:val="24"/>
          <w:szCs w:val="24"/>
        </w:rPr>
        <w:t xml:space="preserve"> of January SERTIT and DLR-ZKI generated 34 value added products, UNOSAT also generated products from US VHR optical for UN entities and shared them within the Charter and SAFER Users.</w:t>
      </w:r>
    </w:p>
    <w:p w14:paraId="0E6C6F95" w14:textId="77777777" w:rsidR="006543BD" w:rsidRPr="006543BD" w:rsidRDefault="006543BD" w:rsidP="00734A3E">
      <w:pPr>
        <w:jc w:val="both"/>
        <w:rPr>
          <w:sz w:val="24"/>
          <w:szCs w:val="24"/>
        </w:rPr>
      </w:pPr>
      <w:r w:rsidRPr="006543BD">
        <w:rPr>
          <w:sz w:val="24"/>
          <w:szCs w:val="24"/>
        </w:rPr>
        <w:t>Some data were also used by French scientists and USGS users for comprehension and measuring of the geophysical event: SPOT, ALOS, plus several specific programming from ESA.</w:t>
      </w:r>
    </w:p>
    <w:p w14:paraId="7101611F" w14:textId="77777777" w:rsidR="006543BD" w:rsidRPr="006543BD" w:rsidRDefault="006543BD" w:rsidP="00734A3E">
      <w:pPr>
        <w:jc w:val="both"/>
        <w:rPr>
          <w:sz w:val="24"/>
          <w:szCs w:val="24"/>
        </w:rPr>
      </w:pPr>
      <w:r w:rsidRPr="006543BD">
        <w:rPr>
          <w:sz w:val="24"/>
          <w:szCs w:val="24"/>
        </w:rPr>
        <w:t xml:space="preserve">Intense and frequent coordination between Users, Value Adders, CNES Project Manager and the GMS SAFER project took place to take into account the User’s needs (areas and information to be delivered) in the damage mapping activities. Value-added products were used daily to help rescue teams on the ground, but also for briefing meeting with various government authorities at the strategic level. </w:t>
      </w:r>
    </w:p>
    <w:p w14:paraId="5CF7D2BA" w14:textId="420DE5C5" w:rsidR="006543BD" w:rsidRPr="006543BD" w:rsidRDefault="006543BD" w:rsidP="00734A3E">
      <w:pPr>
        <w:jc w:val="both"/>
        <w:rPr>
          <w:sz w:val="24"/>
          <w:szCs w:val="24"/>
        </w:rPr>
      </w:pPr>
      <w:r w:rsidRPr="006543BD">
        <w:rPr>
          <w:sz w:val="24"/>
          <w:szCs w:val="24"/>
        </w:rPr>
        <w:t>A comparative analysis carried out by SERTIT between results</w:t>
      </w:r>
      <w:r w:rsidR="00920CCF">
        <w:rPr>
          <w:sz w:val="24"/>
          <w:szCs w:val="24"/>
        </w:rPr>
        <w:t xml:space="preserve"> from GEOEYE and results of a post-disaster needs assessment</w:t>
      </w:r>
      <w:r w:rsidRPr="006543BD">
        <w:rPr>
          <w:sz w:val="24"/>
          <w:szCs w:val="24"/>
        </w:rPr>
        <w:t xml:space="preserve"> from Aerial Photographs</w:t>
      </w:r>
      <w:r w:rsidR="00920CCF">
        <w:rPr>
          <w:sz w:val="24"/>
          <w:szCs w:val="24"/>
        </w:rPr>
        <w:t xml:space="preserve"> carried out by UNOSAT, World Bank</w:t>
      </w:r>
      <w:r w:rsidRPr="006543BD">
        <w:rPr>
          <w:sz w:val="24"/>
          <w:szCs w:val="24"/>
        </w:rPr>
        <w:t xml:space="preserve"> and JRC) has shown that the coher</w:t>
      </w:r>
      <w:r w:rsidR="00920CCF">
        <w:rPr>
          <w:sz w:val="24"/>
          <w:szCs w:val="24"/>
        </w:rPr>
        <w:t>ence assessment per urban block over the city of Port-au-P</w:t>
      </w:r>
      <w:r w:rsidRPr="006543BD">
        <w:rPr>
          <w:sz w:val="24"/>
          <w:szCs w:val="24"/>
        </w:rPr>
        <w:t>rince was 69%. This was a very good result if we consider the fact that results from the Charter where delivered on the 15</w:t>
      </w:r>
      <w:r w:rsidRPr="006543BD">
        <w:rPr>
          <w:sz w:val="24"/>
          <w:szCs w:val="24"/>
          <w:vertAlign w:val="superscript"/>
        </w:rPr>
        <w:t>th</w:t>
      </w:r>
      <w:r w:rsidRPr="006543BD">
        <w:rPr>
          <w:sz w:val="24"/>
          <w:szCs w:val="24"/>
        </w:rPr>
        <w:t>, 40 hours after the earthquake whereas aerial photographs were acquired starting from January 18</w:t>
      </w:r>
      <w:r w:rsidRPr="006543BD">
        <w:rPr>
          <w:sz w:val="24"/>
          <w:szCs w:val="24"/>
          <w:vertAlign w:val="superscript"/>
        </w:rPr>
        <w:t>th</w:t>
      </w:r>
      <w:r w:rsidRPr="006543BD">
        <w:rPr>
          <w:sz w:val="24"/>
          <w:szCs w:val="24"/>
        </w:rPr>
        <w:t xml:space="preserve"> and processed for several weeks after the event. </w:t>
      </w:r>
    </w:p>
    <w:p w14:paraId="2A5C1C23" w14:textId="77777777" w:rsidR="006543BD" w:rsidRPr="006543BD" w:rsidRDefault="006543BD" w:rsidP="00734A3E">
      <w:pPr>
        <w:jc w:val="both"/>
        <w:rPr>
          <w:sz w:val="24"/>
          <w:szCs w:val="24"/>
        </w:rPr>
      </w:pPr>
      <w:r w:rsidRPr="006543BD">
        <w:rPr>
          <w:sz w:val="24"/>
          <w:szCs w:val="24"/>
        </w:rPr>
        <w:t xml:space="preserve">The Charter provided a highly reactive emergency response just after the event and until 27th January. </w:t>
      </w:r>
    </w:p>
    <w:p w14:paraId="2AB03A24" w14:textId="77777777" w:rsidR="006543BD" w:rsidRPr="006543BD" w:rsidRDefault="006543BD" w:rsidP="00734A3E">
      <w:pPr>
        <w:jc w:val="both"/>
        <w:rPr>
          <w:b/>
          <w:bCs/>
          <w:sz w:val="24"/>
          <w:szCs w:val="24"/>
        </w:rPr>
      </w:pPr>
    </w:p>
    <w:p w14:paraId="45B33F3C" w14:textId="77777777" w:rsidR="006543BD" w:rsidRPr="006543BD" w:rsidRDefault="006543BD" w:rsidP="00734A3E">
      <w:pPr>
        <w:jc w:val="both"/>
        <w:rPr>
          <w:b/>
          <w:bCs/>
          <w:sz w:val="24"/>
          <w:szCs w:val="24"/>
        </w:rPr>
      </w:pPr>
      <w:r w:rsidRPr="006543BD">
        <w:rPr>
          <w:rFonts w:hint="eastAsia"/>
          <w:b/>
          <w:bCs/>
          <w:sz w:val="24"/>
          <w:szCs w:val="24"/>
        </w:rPr>
        <w:t xml:space="preserve">Relation to future events: </w:t>
      </w:r>
    </w:p>
    <w:p w14:paraId="088DB791" w14:textId="3C05296E" w:rsidR="006543BD" w:rsidRPr="006543BD" w:rsidRDefault="006543BD" w:rsidP="00734A3E">
      <w:pPr>
        <w:jc w:val="both"/>
        <w:rPr>
          <w:sz w:val="24"/>
          <w:szCs w:val="24"/>
        </w:rPr>
      </w:pPr>
      <w:r w:rsidRPr="006543BD">
        <w:rPr>
          <w:sz w:val="24"/>
          <w:szCs w:val="24"/>
        </w:rPr>
        <w:t>In the coming months after this earthquake, the French space agency (CNES), wi</w:t>
      </w:r>
      <w:r w:rsidR="00920CCF">
        <w:rPr>
          <w:sz w:val="24"/>
          <w:szCs w:val="24"/>
        </w:rPr>
        <w:t>th the French Research funding a</w:t>
      </w:r>
      <w:r w:rsidRPr="006543BD">
        <w:rPr>
          <w:sz w:val="24"/>
          <w:szCs w:val="24"/>
        </w:rPr>
        <w:t>gency (</w:t>
      </w:r>
      <w:proofErr w:type="spellStart"/>
      <w:r w:rsidRPr="006543BD">
        <w:rPr>
          <w:sz w:val="24"/>
          <w:szCs w:val="24"/>
        </w:rPr>
        <w:t>Agence</w:t>
      </w:r>
      <w:proofErr w:type="spellEnd"/>
      <w:r w:rsidRPr="006543BD">
        <w:rPr>
          <w:sz w:val="24"/>
          <w:szCs w:val="24"/>
        </w:rPr>
        <w:t xml:space="preserve"> </w:t>
      </w:r>
      <w:proofErr w:type="spellStart"/>
      <w:r w:rsidRPr="006543BD">
        <w:rPr>
          <w:sz w:val="24"/>
          <w:szCs w:val="24"/>
        </w:rPr>
        <w:t>Nationale</w:t>
      </w:r>
      <w:proofErr w:type="spellEnd"/>
      <w:r w:rsidRPr="006543BD">
        <w:rPr>
          <w:sz w:val="24"/>
          <w:szCs w:val="24"/>
        </w:rPr>
        <w:t xml:space="preserve"> de la </w:t>
      </w:r>
      <w:proofErr w:type="spellStart"/>
      <w:r w:rsidRPr="006543BD">
        <w:rPr>
          <w:sz w:val="24"/>
          <w:szCs w:val="24"/>
        </w:rPr>
        <w:t>Recherche</w:t>
      </w:r>
      <w:proofErr w:type="spellEnd"/>
      <w:r w:rsidRPr="006543BD">
        <w:rPr>
          <w:sz w:val="24"/>
          <w:szCs w:val="24"/>
        </w:rPr>
        <w:t>), funded a project named KAL-</w:t>
      </w:r>
      <w:proofErr w:type="gramStart"/>
      <w:r w:rsidRPr="006543BD">
        <w:rPr>
          <w:sz w:val="24"/>
          <w:szCs w:val="24"/>
        </w:rPr>
        <w:t>Haiti which</w:t>
      </w:r>
      <w:proofErr w:type="gramEnd"/>
      <w:r w:rsidRPr="006543BD">
        <w:rPr>
          <w:sz w:val="24"/>
          <w:szCs w:val="24"/>
        </w:rPr>
        <w:t xml:space="preserve"> aims at gathering remote sensing imagery as well as in-situ and other data into a knowledge base. </w:t>
      </w:r>
    </w:p>
    <w:p w14:paraId="753C7856" w14:textId="2D1337BB" w:rsidR="006543BD" w:rsidRPr="006543BD" w:rsidRDefault="006543BD" w:rsidP="00734A3E">
      <w:pPr>
        <w:jc w:val="both"/>
        <w:rPr>
          <w:sz w:val="24"/>
          <w:szCs w:val="24"/>
        </w:rPr>
      </w:pPr>
      <w:r w:rsidRPr="006543BD">
        <w:rPr>
          <w:sz w:val="24"/>
          <w:szCs w:val="24"/>
        </w:rPr>
        <w:t xml:space="preserve">The KAL-Haiti project consists of 4 partners with CNES as Coordinator. It began in December 2010 with a financing of ANR for 4 years duration. KAL-Haiti is aligned with current activities </w:t>
      </w:r>
      <w:r w:rsidRPr="006543BD">
        <w:rPr>
          <w:sz w:val="24"/>
          <w:szCs w:val="24"/>
        </w:rPr>
        <w:lastRenderedPageBreak/>
        <w:t xml:space="preserve">performed in the partner organizations and includes the CNES ISIS and KALIDEOS </w:t>
      </w:r>
      <w:proofErr w:type="gramStart"/>
      <w:r w:rsidRPr="006543BD">
        <w:rPr>
          <w:sz w:val="24"/>
          <w:szCs w:val="24"/>
        </w:rPr>
        <w:t>Programs which</w:t>
      </w:r>
      <w:proofErr w:type="gramEnd"/>
      <w:r w:rsidRPr="006543BD">
        <w:rPr>
          <w:sz w:val="24"/>
          <w:szCs w:val="24"/>
        </w:rPr>
        <w:t xml:space="preserve"> provides improved access for the science and applications community to SPOT and </w:t>
      </w:r>
      <w:proofErr w:type="spellStart"/>
      <w:r w:rsidRPr="006543BD">
        <w:rPr>
          <w:sz w:val="24"/>
          <w:szCs w:val="24"/>
        </w:rPr>
        <w:t>Pléiades</w:t>
      </w:r>
      <w:proofErr w:type="spellEnd"/>
      <w:r w:rsidRPr="006543BD">
        <w:rPr>
          <w:sz w:val="24"/>
          <w:szCs w:val="24"/>
        </w:rPr>
        <w:t xml:space="preserve">’ imagery. </w:t>
      </w:r>
    </w:p>
    <w:p w14:paraId="2BE16079" w14:textId="77777777" w:rsidR="006543BD" w:rsidRPr="006543BD" w:rsidRDefault="006543BD" w:rsidP="00734A3E">
      <w:pPr>
        <w:jc w:val="both"/>
        <w:rPr>
          <w:sz w:val="24"/>
          <w:szCs w:val="24"/>
        </w:rPr>
      </w:pPr>
      <w:r w:rsidRPr="006543BD">
        <w:rPr>
          <w:sz w:val="24"/>
          <w:szCs w:val="24"/>
        </w:rPr>
        <w:t xml:space="preserve">KAL-Haiti database is seen as a shareable resource and can serve as a reference for scientific studies devoted to all phases of risk management (from recovery and mitigation to preparedness) and be used as a basis for helping the reconstruction of the country. The focus is turned to rebuilding the country and for a better understanding of seismic hazard and vulnerability in this zone but also elsewhere. </w:t>
      </w:r>
    </w:p>
    <w:p w14:paraId="003EC4B9" w14:textId="77777777" w:rsidR="006543BD" w:rsidRPr="006543BD" w:rsidRDefault="006543BD" w:rsidP="00734A3E">
      <w:pPr>
        <w:jc w:val="both"/>
        <w:rPr>
          <w:sz w:val="24"/>
          <w:szCs w:val="24"/>
        </w:rPr>
      </w:pPr>
      <w:r w:rsidRPr="006543BD">
        <w:rPr>
          <w:sz w:val="24"/>
          <w:szCs w:val="24"/>
        </w:rPr>
        <w:t>The project main outcome is a geo-referenced database containing a selection of remotely sensed imagery acquired before and after the disastrous event supplemented with relevant ancillary data, and enriched as possible so with in-situ measurements and exogenous data.</w:t>
      </w:r>
    </w:p>
    <w:p w14:paraId="030D9A9E" w14:textId="77777777" w:rsidR="006543BD" w:rsidRPr="006543BD" w:rsidRDefault="006543BD" w:rsidP="00734A3E">
      <w:pPr>
        <w:jc w:val="both"/>
        <w:rPr>
          <w:sz w:val="24"/>
          <w:szCs w:val="24"/>
        </w:rPr>
      </w:pPr>
      <w:r w:rsidRPr="006543BD">
        <w:rPr>
          <w:sz w:val="24"/>
          <w:szCs w:val="24"/>
        </w:rPr>
        <w:t xml:space="preserve">KAL-Haiti database is freely available for scientific studies devoted to risk management and reconstruction tasks in Haiti. The database is accessible to registered users on a per data basis, allowing the traceability of their non-commercial uses. Since the beginning of the project the database is continuously enriched with the acquisition of new high and very high resolution satellite images. The database currently contains a mosaic of SPOT5 2.5m (whole country), VHR and HR optical images </w:t>
      </w:r>
      <w:proofErr w:type="spellStart"/>
      <w:r w:rsidRPr="006543BD">
        <w:rPr>
          <w:sz w:val="24"/>
          <w:szCs w:val="24"/>
        </w:rPr>
        <w:t>Pléiades</w:t>
      </w:r>
      <w:proofErr w:type="spellEnd"/>
      <w:r w:rsidRPr="006543BD">
        <w:rPr>
          <w:sz w:val="24"/>
          <w:szCs w:val="24"/>
        </w:rPr>
        <w:t xml:space="preserve"> on specific area, SPOT 5 2.5m C, SPOT5 10m, HRS Spot 5 DEM at 30 m (</w:t>
      </w:r>
      <w:proofErr w:type="spellStart"/>
      <w:r w:rsidRPr="006543BD">
        <w:rPr>
          <w:sz w:val="24"/>
          <w:szCs w:val="24"/>
        </w:rPr>
        <w:t>Haïti</w:t>
      </w:r>
      <w:proofErr w:type="spellEnd"/>
      <w:r w:rsidRPr="006543BD">
        <w:rPr>
          <w:sz w:val="24"/>
          <w:szCs w:val="24"/>
        </w:rPr>
        <w:t xml:space="preserve"> S-W), </w:t>
      </w:r>
      <w:proofErr w:type="spellStart"/>
      <w:r w:rsidRPr="006543BD">
        <w:rPr>
          <w:sz w:val="24"/>
          <w:szCs w:val="24"/>
        </w:rPr>
        <w:t>Pléiades</w:t>
      </w:r>
      <w:proofErr w:type="spellEnd"/>
      <w:r w:rsidRPr="006543BD">
        <w:rPr>
          <w:sz w:val="24"/>
          <w:szCs w:val="24"/>
        </w:rPr>
        <w:t xml:space="preserve"> DEM 1m (Port-au-Prince), vector/shape file data (road network, watersheds and building location on specific area).</w:t>
      </w:r>
    </w:p>
    <w:p w14:paraId="3BF155B9" w14:textId="77777777" w:rsidR="006543BD" w:rsidRPr="006543BD" w:rsidRDefault="006543BD" w:rsidP="00734A3E">
      <w:pPr>
        <w:jc w:val="both"/>
        <w:rPr>
          <w:sz w:val="24"/>
          <w:szCs w:val="24"/>
        </w:rPr>
      </w:pPr>
    </w:p>
    <w:tbl>
      <w:tblPr>
        <w:tblW w:w="9601"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02"/>
        <w:gridCol w:w="1624"/>
        <w:gridCol w:w="1719"/>
        <w:gridCol w:w="4256"/>
      </w:tblGrid>
      <w:tr w:rsidR="006543BD" w:rsidRPr="006543BD" w14:paraId="26392AC0" w14:textId="77777777" w:rsidTr="006543BD">
        <w:trPr>
          <w:trHeight w:val="343"/>
        </w:trPr>
        <w:tc>
          <w:tcPr>
            <w:tcW w:w="9601" w:type="dxa"/>
            <w:gridSpan w:val="4"/>
            <w:shd w:val="pct12" w:color="auto" w:fill="auto"/>
          </w:tcPr>
          <w:p w14:paraId="34727682" w14:textId="77777777" w:rsidR="006543BD" w:rsidRPr="006543BD" w:rsidRDefault="006543BD" w:rsidP="00734A3E">
            <w:pPr>
              <w:jc w:val="both"/>
              <w:rPr>
                <w:sz w:val="24"/>
                <w:szCs w:val="24"/>
              </w:rPr>
            </w:pPr>
            <w:r w:rsidRPr="006543BD">
              <w:rPr>
                <w:sz w:val="24"/>
                <w:szCs w:val="24"/>
              </w:rPr>
              <w:t>Spot 5</w:t>
            </w:r>
          </w:p>
        </w:tc>
      </w:tr>
      <w:tr w:rsidR="006543BD" w:rsidRPr="006543BD" w14:paraId="409488E9" w14:textId="77777777" w:rsidTr="006543BD">
        <w:trPr>
          <w:trHeight w:val="299"/>
        </w:trPr>
        <w:tc>
          <w:tcPr>
            <w:tcW w:w="2002" w:type="dxa"/>
            <w:shd w:val="clear" w:color="auto" w:fill="auto"/>
          </w:tcPr>
          <w:p w14:paraId="7A29D333" w14:textId="77777777" w:rsidR="006543BD" w:rsidRPr="006543BD" w:rsidRDefault="006543BD" w:rsidP="00734A3E">
            <w:pPr>
              <w:jc w:val="both"/>
              <w:rPr>
                <w:sz w:val="24"/>
                <w:szCs w:val="24"/>
              </w:rPr>
            </w:pPr>
            <w:r w:rsidRPr="006543BD">
              <w:rPr>
                <w:sz w:val="24"/>
                <w:szCs w:val="24"/>
              </w:rPr>
              <w:t xml:space="preserve">20 </w:t>
            </w:r>
            <w:proofErr w:type="spellStart"/>
            <w:r w:rsidRPr="006543BD">
              <w:rPr>
                <w:sz w:val="24"/>
                <w:szCs w:val="24"/>
              </w:rPr>
              <w:t>monoscopic</w:t>
            </w:r>
            <w:proofErr w:type="spellEnd"/>
            <w:r w:rsidRPr="006543BD">
              <w:rPr>
                <w:sz w:val="24"/>
                <w:szCs w:val="24"/>
              </w:rPr>
              <w:t xml:space="preserve"> </w:t>
            </w:r>
          </w:p>
        </w:tc>
        <w:tc>
          <w:tcPr>
            <w:tcW w:w="1624" w:type="dxa"/>
            <w:shd w:val="clear" w:color="auto" w:fill="auto"/>
          </w:tcPr>
          <w:p w14:paraId="3198485C" w14:textId="77777777" w:rsidR="006543BD" w:rsidRPr="006543BD" w:rsidRDefault="006543BD" w:rsidP="00734A3E">
            <w:pPr>
              <w:jc w:val="both"/>
              <w:rPr>
                <w:sz w:val="24"/>
                <w:szCs w:val="24"/>
              </w:rPr>
            </w:pPr>
            <w:r w:rsidRPr="006543BD">
              <w:rPr>
                <w:sz w:val="24"/>
                <w:szCs w:val="24"/>
              </w:rPr>
              <w:t>Global</w:t>
            </w:r>
          </w:p>
        </w:tc>
        <w:tc>
          <w:tcPr>
            <w:tcW w:w="1719" w:type="dxa"/>
            <w:shd w:val="clear" w:color="auto" w:fill="auto"/>
          </w:tcPr>
          <w:p w14:paraId="3A1CBC93" w14:textId="77777777" w:rsidR="006543BD" w:rsidRPr="006543BD" w:rsidRDefault="006543BD" w:rsidP="00734A3E">
            <w:pPr>
              <w:jc w:val="both"/>
              <w:rPr>
                <w:sz w:val="24"/>
                <w:szCs w:val="24"/>
              </w:rPr>
            </w:pPr>
            <w:r w:rsidRPr="006543BD">
              <w:rPr>
                <w:sz w:val="24"/>
                <w:szCs w:val="24"/>
              </w:rPr>
              <w:t>2007-2009</w:t>
            </w:r>
          </w:p>
        </w:tc>
        <w:tc>
          <w:tcPr>
            <w:tcW w:w="4256" w:type="dxa"/>
            <w:vMerge w:val="restart"/>
            <w:shd w:val="clear" w:color="auto" w:fill="auto"/>
          </w:tcPr>
          <w:p w14:paraId="7B7B345B" w14:textId="554DC172" w:rsidR="006543BD" w:rsidRPr="006543BD" w:rsidRDefault="006543BD" w:rsidP="00734A3E">
            <w:pPr>
              <w:jc w:val="both"/>
              <w:rPr>
                <w:sz w:val="24"/>
                <w:szCs w:val="24"/>
              </w:rPr>
            </w:pPr>
            <w:r w:rsidRPr="006543BD">
              <w:rPr>
                <w:sz w:val="24"/>
                <w:szCs w:val="24"/>
              </w:rPr>
              <w:t xml:space="preserve">Bundle panchromatic 2.5m and multispectral 10m, </w:t>
            </w:r>
            <w:proofErr w:type="spellStart"/>
            <w:r w:rsidRPr="006543BD">
              <w:rPr>
                <w:sz w:val="24"/>
                <w:szCs w:val="24"/>
              </w:rPr>
              <w:t>georeferenced</w:t>
            </w:r>
            <w:proofErr w:type="spellEnd"/>
          </w:p>
        </w:tc>
      </w:tr>
      <w:tr w:rsidR="006543BD" w:rsidRPr="006543BD" w14:paraId="6C26F97D" w14:textId="77777777" w:rsidTr="006543BD">
        <w:trPr>
          <w:trHeight w:val="338"/>
        </w:trPr>
        <w:tc>
          <w:tcPr>
            <w:tcW w:w="2002" w:type="dxa"/>
            <w:shd w:val="clear" w:color="auto" w:fill="auto"/>
          </w:tcPr>
          <w:p w14:paraId="1D55243E" w14:textId="77777777" w:rsidR="006543BD" w:rsidRPr="006543BD" w:rsidRDefault="006543BD" w:rsidP="00734A3E">
            <w:pPr>
              <w:jc w:val="both"/>
              <w:rPr>
                <w:sz w:val="24"/>
                <w:szCs w:val="24"/>
              </w:rPr>
            </w:pPr>
            <w:r w:rsidRPr="006543BD">
              <w:rPr>
                <w:sz w:val="24"/>
                <w:szCs w:val="24"/>
              </w:rPr>
              <w:t xml:space="preserve">6 </w:t>
            </w:r>
            <w:proofErr w:type="spellStart"/>
            <w:r w:rsidRPr="006543BD">
              <w:rPr>
                <w:sz w:val="24"/>
                <w:szCs w:val="24"/>
              </w:rPr>
              <w:t>monoscopic</w:t>
            </w:r>
            <w:proofErr w:type="spellEnd"/>
          </w:p>
        </w:tc>
        <w:tc>
          <w:tcPr>
            <w:tcW w:w="1624" w:type="dxa"/>
            <w:shd w:val="clear" w:color="auto" w:fill="auto"/>
          </w:tcPr>
          <w:p w14:paraId="665C30F1" w14:textId="77777777" w:rsidR="006543BD" w:rsidRPr="006543BD" w:rsidRDefault="006543BD" w:rsidP="00734A3E">
            <w:pPr>
              <w:jc w:val="both"/>
              <w:rPr>
                <w:sz w:val="24"/>
                <w:szCs w:val="24"/>
              </w:rPr>
            </w:pPr>
            <w:r w:rsidRPr="006543BD">
              <w:rPr>
                <w:sz w:val="24"/>
                <w:szCs w:val="24"/>
              </w:rPr>
              <w:t>Port-au-Prince</w:t>
            </w:r>
          </w:p>
        </w:tc>
        <w:tc>
          <w:tcPr>
            <w:tcW w:w="1719" w:type="dxa"/>
            <w:shd w:val="clear" w:color="auto" w:fill="auto"/>
          </w:tcPr>
          <w:p w14:paraId="79CE8642" w14:textId="77777777" w:rsidR="006543BD" w:rsidRPr="006543BD" w:rsidRDefault="006543BD" w:rsidP="00734A3E">
            <w:pPr>
              <w:jc w:val="both"/>
              <w:rPr>
                <w:sz w:val="24"/>
                <w:szCs w:val="24"/>
              </w:rPr>
            </w:pPr>
            <w:r w:rsidRPr="006543BD">
              <w:rPr>
                <w:sz w:val="24"/>
                <w:szCs w:val="24"/>
              </w:rPr>
              <w:t>2010-2011</w:t>
            </w:r>
          </w:p>
        </w:tc>
        <w:tc>
          <w:tcPr>
            <w:tcW w:w="4256" w:type="dxa"/>
            <w:vMerge/>
            <w:shd w:val="clear" w:color="auto" w:fill="auto"/>
          </w:tcPr>
          <w:p w14:paraId="030183B9" w14:textId="77777777" w:rsidR="006543BD" w:rsidRPr="006543BD" w:rsidRDefault="006543BD" w:rsidP="00734A3E">
            <w:pPr>
              <w:jc w:val="both"/>
              <w:rPr>
                <w:sz w:val="24"/>
                <w:szCs w:val="24"/>
              </w:rPr>
            </w:pPr>
          </w:p>
        </w:tc>
      </w:tr>
      <w:tr w:rsidR="006543BD" w:rsidRPr="006543BD" w14:paraId="159DD545" w14:textId="77777777" w:rsidTr="006543BD">
        <w:trPr>
          <w:trHeight w:val="338"/>
        </w:trPr>
        <w:tc>
          <w:tcPr>
            <w:tcW w:w="2002" w:type="dxa"/>
            <w:shd w:val="clear" w:color="auto" w:fill="auto"/>
          </w:tcPr>
          <w:p w14:paraId="2E3E33D7" w14:textId="77777777" w:rsidR="006543BD" w:rsidRPr="006543BD" w:rsidRDefault="006543BD" w:rsidP="00734A3E">
            <w:pPr>
              <w:jc w:val="both"/>
              <w:rPr>
                <w:sz w:val="24"/>
                <w:szCs w:val="24"/>
              </w:rPr>
            </w:pPr>
            <w:r w:rsidRPr="006543BD">
              <w:rPr>
                <w:sz w:val="24"/>
                <w:szCs w:val="24"/>
              </w:rPr>
              <w:t xml:space="preserve">4 </w:t>
            </w:r>
            <w:proofErr w:type="spellStart"/>
            <w:r w:rsidRPr="006543BD">
              <w:rPr>
                <w:sz w:val="24"/>
                <w:szCs w:val="24"/>
              </w:rPr>
              <w:t>monoscopic</w:t>
            </w:r>
            <w:proofErr w:type="spellEnd"/>
          </w:p>
        </w:tc>
        <w:tc>
          <w:tcPr>
            <w:tcW w:w="1624" w:type="dxa"/>
            <w:shd w:val="clear" w:color="auto" w:fill="auto"/>
          </w:tcPr>
          <w:p w14:paraId="23577A3A" w14:textId="77777777" w:rsidR="006543BD" w:rsidRPr="006543BD" w:rsidRDefault="006543BD" w:rsidP="00734A3E">
            <w:pPr>
              <w:jc w:val="both"/>
              <w:rPr>
                <w:sz w:val="24"/>
                <w:szCs w:val="24"/>
              </w:rPr>
            </w:pPr>
            <w:proofErr w:type="spellStart"/>
            <w:r w:rsidRPr="006543BD">
              <w:rPr>
                <w:sz w:val="24"/>
                <w:szCs w:val="24"/>
              </w:rPr>
              <w:t>Jacmel</w:t>
            </w:r>
            <w:proofErr w:type="spellEnd"/>
          </w:p>
        </w:tc>
        <w:tc>
          <w:tcPr>
            <w:tcW w:w="1719" w:type="dxa"/>
            <w:shd w:val="clear" w:color="auto" w:fill="auto"/>
          </w:tcPr>
          <w:p w14:paraId="6DF8C29B" w14:textId="77777777" w:rsidR="006543BD" w:rsidRPr="006543BD" w:rsidRDefault="006543BD" w:rsidP="00734A3E">
            <w:pPr>
              <w:jc w:val="both"/>
              <w:rPr>
                <w:sz w:val="24"/>
                <w:szCs w:val="24"/>
              </w:rPr>
            </w:pPr>
            <w:r w:rsidRPr="006543BD">
              <w:rPr>
                <w:sz w:val="24"/>
                <w:szCs w:val="24"/>
              </w:rPr>
              <w:t>2010-2012</w:t>
            </w:r>
          </w:p>
        </w:tc>
        <w:tc>
          <w:tcPr>
            <w:tcW w:w="4256" w:type="dxa"/>
            <w:vMerge/>
            <w:shd w:val="clear" w:color="auto" w:fill="auto"/>
          </w:tcPr>
          <w:p w14:paraId="7B4EB5B5" w14:textId="77777777" w:rsidR="006543BD" w:rsidRPr="006543BD" w:rsidRDefault="006543BD" w:rsidP="00734A3E">
            <w:pPr>
              <w:jc w:val="both"/>
              <w:rPr>
                <w:sz w:val="24"/>
                <w:szCs w:val="24"/>
              </w:rPr>
            </w:pPr>
          </w:p>
        </w:tc>
      </w:tr>
      <w:tr w:rsidR="006543BD" w:rsidRPr="006543BD" w14:paraId="558F35C9" w14:textId="77777777" w:rsidTr="006543BD">
        <w:trPr>
          <w:trHeight w:val="338"/>
        </w:trPr>
        <w:tc>
          <w:tcPr>
            <w:tcW w:w="2002" w:type="dxa"/>
            <w:shd w:val="clear" w:color="auto" w:fill="auto"/>
          </w:tcPr>
          <w:p w14:paraId="630B7CEC" w14:textId="77777777" w:rsidR="006543BD" w:rsidRPr="006543BD" w:rsidRDefault="006543BD" w:rsidP="00734A3E">
            <w:pPr>
              <w:jc w:val="both"/>
              <w:rPr>
                <w:sz w:val="24"/>
                <w:szCs w:val="24"/>
              </w:rPr>
            </w:pPr>
            <w:r w:rsidRPr="006543BD">
              <w:rPr>
                <w:sz w:val="24"/>
                <w:szCs w:val="24"/>
              </w:rPr>
              <w:t xml:space="preserve">1 </w:t>
            </w:r>
            <w:proofErr w:type="spellStart"/>
            <w:r w:rsidRPr="006543BD">
              <w:rPr>
                <w:sz w:val="24"/>
                <w:szCs w:val="24"/>
              </w:rPr>
              <w:t>monoscopic</w:t>
            </w:r>
            <w:proofErr w:type="spellEnd"/>
          </w:p>
        </w:tc>
        <w:tc>
          <w:tcPr>
            <w:tcW w:w="1624" w:type="dxa"/>
            <w:shd w:val="clear" w:color="auto" w:fill="auto"/>
          </w:tcPr>
          <w:p w14:paraId="4AC4672A" w14:textId="77777777" w:rsidR="006543BD" w:rsidRPr="006543BD" w:rsidRDefault="006543BD" w:rsidP="00734A3E">
            <w:pPr>
              <w:jc w:val="both"/>
              <w:rPr>
                <w:sz w:val="24"/>
                <w:szCs w:val="24"/>
              </w:rPr>
            </w:pPr>
            <w:r w:rsidRPr="006543BD">
              <w:rPr>
                <w:sz w:val="24"/>
                <w:szCs w:val="24"/>
              </w:rPr>
              <w:t>Cap-</w:t>
            </w:r>
            <w:proofErr w:type="spellStart"/>
            <w:r w:rsidRPr="006543BD">
              <w:rPr>
                <w:sz w:val="24"/>
                <w:szCs w:val="24"/>
              </w:rPr>
              <w:t>Haïtien</w:t>
            </w:r>
            <w:proofErr w:type="spellEnd"/>
          </w:p>
        </w:tc>
        <w:tc>
          <w:tcPr>
            <w:tcW w:w="1719" w:type="dxa"/>
            <w:shd w:val="clear" w:color="auto" w:fill="auto"/>
          </w:tcPr>
          <w:p w14:paraId="6BB692A4" w14:textId="77777777" w:rsidR="006543BD" w:rsidRPr="006543BD" w:rsidRDefault="006543BD" w:rsidP="00734A3E">
            <w:pPr>
              <w:jc w:val="both"/>
              <w:rPr>
                <w:sz w:val="24"/>
                <w:szCs w:val="24"/>
              </w:rPr>
            </w:pPr>
            <w:r w:rsidRPr="006543BD">
              <w:rPr>
                <w:sz w:val="24"/>
                <w:szCs w:val="24"/>
              </w:rPr>
              <w:t>2013</w:t>
            </w:r>
          </w:p>
        </w:tc>
        <w:tc>
          <w:tcPr>
            <w:tcW w:w="4256" w:type="dxa"/>
            <w:vMerge/>
            <w:shd w:val="clear" w:color="auto" w:fill="auto"/>
          </w:tcPr>
          <w:p w14:paraId="56249C5B" w14:textId="77777777" w:rsidR="006543BD" w:rsidRPr="006543BD" w:rsidRDefault="006543BD" w:rsidP="00734A3E">
            <w:pPr>
              <w:jc w:val="both"/>
              <w:rPr>
                <w:b/>
                <w:sz w:val="24"/>
                <w:szCs w:val="24"/>
              </w:rPr>
            </w:pPr>
          </w:p>
        </w:tc>
      </w:tr>
      <w:tr w:rsidR="006543BD" w:rsidRPr="006543BD" w14:paraId="4D569CA7" w14:textId="77777777" w:rsidTr="006543BD">
        <w:trPr>
          <w:trHeight w:val="343"/>
        </w:trPr>
        <w:tc>
          <w:tcPr>
            <w:tcW w:w="9601" w:type="dxa"/>
            <w:gridSpan w:val="4"/>
            <w:shd w:val="pct12" w:color="auto" w:fill="auto"/>
          </w:tcPr>
          <w:p w14:paraId="720F3AFB" w14:textId="77777777" w:rsidR="006543BD" w:rsidRPr="006543BD" w:rsidRDefault="006543BD" w:rsidP="00734A3E">
            <w:pPr>
              <w:jc w:val="both"/>
              <w:rPr>
                <w:sz w:val="24"/>
                <w:szCs w:val="24"/>
                <w:lang w:val="fr-FR"/>
              </w:rPr>
            </w:pPr>
            <w:proofErr w:type="spellStart"/>
            <w:r w:rsidRPr="006543BD">
              <w:rPr>
                <w:sz w:val="24"/>
                <w:szCs w:val="24"/>
              </w:rPr>
              <w:t>Pléiades</w:t>
            </w:r>
            <w:proofErr w:type="spellEnd"/>
          </w:p>
        </w:tc>
      </w:tr>
      <w:tr w:rsidR="006543BD" w:rsidRPr="006543BD" w14:paraId="4A768891" w14:textId="77777777" w:rsidTr="006543BD">
        <w:trPr>
          <w:trHeight w:val="343"/>
        </w:trPr>
        <w:tc>
          <w:tcPr>
            <w:tcW w:w="2002" w:type="dxa"/>
            <w:shd w:val="clear" w:color="auto" w:fill="auto"/>
          </w:tcPr>
          <w:p w14:paraId="0EC49B0C" w14:textId="77777777" w:rsidR="006543BD" w:rsidRPr="006543BD" w:rsidRDefault="006543BD" w:rsidP="00734A3E">
            <w:pPr>
              <w:jc w:val="both"/>
              <w:rPr>
                <w:sz w:val="24"/>
                <w:szCs w:val="24"/>
              </w:rPr>
            </w:pPr>
            <w:r w:rsidRPr="006543BD">
              <w:rPr>
                <w:sz w:val="24"/>
                <w:szCs w:val="24"/>
              </w:rPr>
              <w:t xml:space="preserve">3 </w:t>
            </w:r>
            <w:proofErr w:type="spellStart"/>
            <w:r w:rsidRPr="006543BD">
              <w:rPr>
                <w:sz w:val="24"/>
                <w:szCs w:val="24"/>
              </w:rPr>
              <w:t>monoscopic</w:t>
            </w:r>
            <w:proofErr w:type="spellEnd"/>
          </w:p>
        </w:tc>
        <w:tc>
          <w:tcPr>
            <w:tcW w:w="1624" w:type="dxa"/>
            <w:shd w:val="clear" w:color="auto" w:fill="auto"/>
          </w:tcPr>
          <w:p w14:paraId="277CCFD0" w14:textId="77777777" w:rsidR="006543BD" w:rsidRPr="006543BD" w:rsidRDefault="006543BD" w:rsidP="00734A3E">
            <w:pPr>
              <w:jc w:val="both"/>
              <w:rPr>
                <w:sz w:val="24"/>
                <w:szCs w:val="24"/>
              </w:rPr>
            </w:pPr>
            <w:r w:rsidRPr="006543BD">
              <w:rPr>
                <w:sz w:val="24"/>
                <w:szCs w:val="24"/>
              </w:rPr>
              <w:t>Port-au-Prince</w:t>
            </w:r>
          </w:p>
        </w:tc>
        <w:tc>
          <w:tcPr>
            <w:tcW w:w="1719" w:type="dxa"/>
            <w:shd w:val="clear" w:color="auto" w:fill="auto"/>
          </w:tcPr>
          <w:p w14:paraId="7A3D17BB" w14:textId="77777777" w:rsidR="006543BD" w:rsidRPr="006543BD" w:rsidRDefault="006543BD" w:rsidP="00734A3E">
            <w:pPr>
              <w:jc w:val="both"/>
              <w:rPr>
                <w:sz w:val="24"/>
                <w:szCs w:val="24"/>
              </w:rPr>
            </w:pPr>
            <w:r w:rsidRPr="006543BD">
              <w:rPr>
                <w:sz w:val="24"/>
                <w:szCs w:val="24"/>
              </w:rPr>
              <w:t>2011-2012-2013</w:t>
            </w:r>
          </w:p>
        </w:tc>
        <w:tc>
          <w:tcPr>
            <w:tcW w:w="4256" w:type="dxa"/>
            <w:tcBorders>
              <w:bottom w:val="single" w:sz="4" w:space="0" w:color="auto"/>
            </w:tcBorders>
            <w:shd w:val="clear" w:color="auto" w:fill="auto"/>
          </w:tcPr>
          <w:p w14:paraId="14C4517B" w14:textId="77777777" w:rsidR="006543BD" w:rsidRPr="006543BD" w:rsidRDefault="006543BD" w:rsidP="00734A3E">
            <w:pPr>
              <w:jc w:val="both"/>
              <w:rPr>
                <w:sz w:val="24"/>
                <w:szCs w:val="24"/>
              </w:rPr>
            </w:pPr>
            <w:r w:rsidRPr="006543BD">
              <w:rPr>
                <w:sz w:val="24"/>
                <w:szCs w:val="24"/>
              </w:rPr>
              <w:t xml:space="preserve">50 cm </w:t>
            </w:r>
            <w:proofErr w:type="spellStart"/>
            <w:r w:rsidRPr="006543BD">
              <w:rPr>
                <w:sz w:val="24"/>
                <w:szCs w:val="24"/>
              </w:rPr>
              <w:t>pansharpened</w:t>
            </w:r>
            <w:proofErr w:type="spellEnd"/>
            <w:r w:rsidRPr="006543BD">
              <w:rPr>
                <w:sz w:val="24"/>
                <w:szCs w:val="24"/>
              </w:rPr>
              <w:t xml:space="preserve"> </w:t>
            </w:r>
            <w:proofErr w:type="spellStart"/>
            <w:r w:rsidRPr="006543BD">
              <w:rPr>
                <w:sz w:val="24"/>
                <w:szCs w:val="24"/>
              </w:rPr>
              <w:t>georeferenced</w:t>
            </w:r>
            <w:proofErr w:type="spellEnd"/>
          </w:p>
        </w:tc>
      </w:tr>
      <w:tr w:rsidR="006543BD" w:rsidRPr="006543BD" w14:paraId="31F79A32" w14:textId="77777777" w:rsidTr="006543BD">
        <w:trPr>
          <w:trHeight w:val="343"/>
        </w:trPr>
        <w:tc>
          <w:tcPr>
            <w:tcW w:w="2002" w:type="dxa"/>
            <w:shd w:val="clear" w:color="auto" w:fill="auto"/>
          </w:tcPr>
          <w:p w14:paraId="4061F4F3" w14:textId="77777777" w:rsidR="006543BD" w:rsidRPr="006543BD" w:rsidRDefault="006543BD" w:rsidP="00734A3E">
            <w:pPr>
              <w:jc w:val="both"/>
              <w:rPr>
                <w:sz w:val="24"/>
                <w:szCs w:val="24"/>
              </w:rPr>
            </w:pPr>
            <w:r w:rsidRPr="006543BD">
              <w:rPr>
                <w:sz w:val="24"/>
                <w:szCs w:val="24"/>
              </w:rPr>
              <w:t xml:space="preserve">2 tri-stereo </w:t>
            </w:r>
          </w:p>
        </w:tc>
        <w:tc>
          <w:tcPr>
            <w:tcW w:w="1624" w:type="dxa"/>
            <w:shd w:val="clear" w:color="auto" w:fill="auto"/>
          </w:tcPr>
          <w:p w14:paraId="08FED2B1" w14:textId="77777777" w:rsidR="006543BD" w:rsidRPr="006543BD" w:rsidRDefault="006543BD" w:rsidP="00734A3E">
            <w:pPr>
              <w:jc w:val="both"/>
              <w:rPr>
                <w:sz w:val="24"/>
                <w:szCs w:val="24"/>
              </w:rPr>
            </w:pPr>
            <w:r w:rsidRPr="006543BD">
              <w:rPr>
                <w:sz w:val="24"/>
                <w:szCs w:val="24"/>
              </w:rPr>
              <w:t>Port-au-Prince</w:t>
            </w:r>
          </w:p>
        </w:tc>
        <w:tc>
          <w:tcPr>
            <w:tcW w:w="1719" w:type="dxa"/>
            <w:shd w:val="clear" w:color="auto" w:fill="auto"/>
          </w:tcPr>
          <w:p w14:paraId="32E57D8F" w14:textId="77777777" w:rsidR="006543BD" w:rsidRPr="006543BD" w:rsidRDefault="006543BD" w:rsidP="00734A3E">
            <w:pPr>
              <w:jc w:val="both"/>
              <w:rPr>
                <w:sz w:val="24"/>
                <w:szCs w:val="24"/>
              </w:rPr>
            </w:pPr>
            <w:r w:rsidRPr="006543BD">
              <w:rPr>
                <w:sz w:val="24"/>
                <w:szCs w:val="24"/>
              </w:rPr>
              <w:t>2012-2013</w:t>
            </w:r>
          </w:p>
        </w:tc>
        <w:tc>
          <w:tcPr>
            <w:tcW w:w="4256" w:type="dxa"/>
            <w:tcBorders>
              <w:top w:val="single" w:sz="4" w:space="0" w:color="auto"/>
              <w:bottom w:val="single" w:sz="4" w:space="0" w:color="auto"/>
            </w:tcBorders>
            <w:shd w:val="clear" w:color="auto" w:fill="auto"/>
          </w:tcPr>
          <w:p w14:paraId="290EA5B3" w14:textId="77777777" w:rsidR="006543BD" w:rsidRPr="006543BD" w:rsidRDefault="006543BD" w:rsidP="00734A3E">
            <w:pPr>
              <w:jc w:val="both"/>
              <w:rPr>
                <w:b/>
                <w:sz w:val="24"/>
                <w:szCs w:val="24"/>
              </w:rPr>
            </w:pPr>
            <w:r w:rsidRPr="006543BD">
              <w:rPr>
                <w:sz w:val="24"/>
                <w:szCs w:val="24"/>
              </w:rPr>
              <w:t xml:space="preserve">Bundle 50 cm panchromatic, 2m multispectral </w:t>
            </w:r>
          </w:p>
        </w:tc>
      </w:tr>
      <w:tr w:rsidR="006543BD" w:rsidRPr="006543BD" w14:paraId="4A4BCD69" w14:textId="77777777" w:rsidTr="006543BD">
        <w:trPr>
          <w:trHeight w:val="343"/>
        </w:trPr>
        <w:tc>
          <w:tcPr>
            <w:tcW w:w="2002" w:type="dxa"/>
            <w:shd w:val="clear" w:color="auto" w:fill="auto"/>
          </w:tcPr>
          <w:p w14:paraId="02E345A9" w14:textId="77777777" w:rsidR="006543BD" w:rsidRPr="006543BD" w:rsidRDefault="006543BD" w:rsidP="00734A3E">
            <w:pPr>
              <w:jc w:val="both"/>
              <w:rPr>
                <w:sz w:val="24"/>
                <w:szCs w:val="24"/>
              </w:rPr>
            </w:pPr>
            <w:r w:rsidRPr="006543BD">
              <w:rPr>
                <w:sz w:val="24"/>
                <w:szCs w:val="24"/>
              </w:rPr>
              <w:t xml:space="preserve">2 </w:t>
            </w:r>
            <w:proofErr w:type="spellStart"/>
            <w:r w:rsidRPr="006543BD">
              <w:rPr>
                <w:sz w:val="24"/>
                <w:szCs w:val="24"/>
              </w:rPr>
              <w:t>monoscopic</w:t>
            </w:r>
            <w:proofErr w:type="spellEnd"/>
          </w:p>
        </w:tc>
        <w:tc>
          <w:tcPr>
            <w:tcW w:w="1624" w:type="dxa"/>
            <w:shd w:val="clear" w:color="auto" w:fill="auto"/>
          </w:tcPr>
          <w:p w14:paraId="63F42189" w14:textId="77777777" w:rsidR="006543BD" w:rsidRPr="006543BD" w:rsidRDefault="006543BD" w:rsidP="00734A3E">
            <w:pPr>
              <w:jc w:val="both"/>
              <w:rPr>
                <w:sz w:val="24"/>
                <w:szCs w:val="24"/>
              </w:rPr>
            </w:pPr>
            <w:proofErr w:type="spellStart"/>
            <w:r w:rsidRPr="006543BD">
              <w:rPr>
                <w:sz w:val="24"/>
                <w:szCs w:val="24"/>
              </w:rPr>
              <w:t>Jacmel</w:t>
            </w:r>
            <w:proofErr w:type="spellEnd"/>
          </w:p>
        </w:tc>
        <w:tc>
          <w:tcPr>
            <w:tcW w:w="1719" w:type="dxa"/>
            <w:shd w:val="clear" w:color="auto" w:fill="auto"/>
          </w:tcPr>
          <w:p w14:paraId="27B76701" w14:textId="77777777" w:rsidR="006543BD" w:rsidRPr="006543BD" w:rsidRDefault="006543BD" w:rsidP="00734A3E">
            <w:pPr>
              <w:jc w:val="both"/>
              <w:rPr>
                <w:sz w:val="24"/>
                <w:szCs w:val="24"/>
              </w:rPr>
            </w:pPr>
            <w:r w:rsidRPr="006543BD">
              <w:rPr>
                <w:sz w:val="24"/>
                <w:szCs w:val="24"/>
              </w:rPr>
              <w:t>2012-2013</w:t>
            </w:r>
          </w:p>
        </w:tc>
        <w:tc>
          <w:tcPr>
            <w:tcW w:w="4256" w:type="dxa"/>
            <w:vMerge w:val="restart"/>
            <w:tcBorders>
              <w:top w:val="single" w:sz="4" w:space="0" w:color="auto"/>
            </w:tcBorders>
            <w:shd w:val="clear" w:color="auto" w:fill="auto"/>
          </w:tcPr>
          <w:p w14:paraId="41F760DD" w14:textId="77777777" w:rsidR="006543BD" w:rsidRPr="006543BD" w:rsidRDefault="006543BD" w:rsidP="00734A3E">
            <w:pPr>
              <w:jc w:val="both"/>
              <w:rPr>
                <w:sz w:val="24"/>
                <w:szCs w:val="24"/>
              </w:rPr>
            </w:pPr>
            <w:r w:rsidRPr="006543BD">
              <w:rPr>
                <w:sz w:val="24"/>
                <w:szCs w:val="24"/>
              </w:rPr>
              <w:t xml:space="preserve">50 cm </w:t>
            </w:r>
            <w:proofErr w:type="spellStart"/>
            <w:r w:rsidRPr="006543BD">
              <w:rPr>
                <w:sz w:val="24"/>
                <w:szCs w:val="24"/>
              </w:rPr>
              <w:t>pansharpened</w:t>
            </w:r>
            <w:proofErr w:type="spellEnd"/>
            <w:r w:rsidRPr="006543BD">
              <w:rPr>
                <w:sz w:val="24"/>
                <w:szCs w:val="24"/>
              </w:rPr>
              <w:t xml:space="preserve">, </w:t>
            </w:r>
            <w:proofErr w:type="spellStart"/>
            <w:r w:rsidRPr="006543BD">
              <w:rPr>
                <w:sz w:val="24"/>
                <w:szCs w:val="24"/>
              </w:rPr>
              <w:t>georeferenced</w:t>
            </w:r>
            <w:proofErr w:type="spellEnd"/>
          </w:p>
        </w:tc>
      </w:tr>
      <w:tr w:rsidR="006543BD" w:rsidRPr="006543BD" w14:paraId="6CEE0AE0" w14:textId="77777777" w:rsidTr="006543BD">
        <w:trPr>
          <w:trHeight w:val="343"/>
        </w:trPr>
        <w:tc>
          <w:tcPr>
            <w:tcW w:w="2002" w:type="dxa"/>
            <w:shd w:val="clear" w:color="auto" w:fill="auto"/>
          </w:tcPr>
          <w:p w14:paraId="591407CA" w14:textId="77777777" w:rsidR="006543BD" w:rsidRPr="006543BD" w:rsidRDefault="006543BD" w:rsidP="00734A3E">
            <w:pPr>
              <w:jc w:val="both"/>
              <w:rPr>
                <w:sz w:val="24"/>
                <w:szCs w:val="24"/>
              </w:rPr>
            </w:pPr>
            <w:r w:rsidRPr="006543BD">
              <w:rPr>
                <w:sz w:val="24"/>
                <w:szCs w:val="24"/>
              </w:rPr>
              <w:lastRenderedPageBreak/>
              <w:t xml:space="preserve">1 </w:t>
            </w:r>
            <w:proofErr w:type="spellStart"/>
            <w:r w:rsidRPr="006543BD">
              <w:rPr>
                <w:sz w:val="24"/>
                <w:szCs w:val="24"/>
              </w:rPr>
              <w:t>monoscopic</w:t>
            </w:r>
            <w:proofErr w:type="spellEnd"/>
          </w:p>
        </w:tc>
        <w:tc>
          <w:tcPr>
            <w:tcW w:w="1624" w:type="dxa"/>
            <w:shd w:val="clear" w:color="auto" w:fill="auto"/>
          </w:tcPr>
          <w:p w14:paraId="707BB7A2" w14:textId="77777777" w:rsidR="006543BD" w:rsidRPr="006543BD" w:rsidRDefault="006543BD" w:rsidP="00734A3E">
            <w:pPr>
              <w:jc w:val="both"/>
              <w:rPr>
                <w:sz w:val="24"/>
                <w:szCs w:val="24"/>
              </w:rPr>
            </w:pPr>
            <w:r w:rsidRPr="006543BD">
              <w:rPr>
                <w:sz w:val="24"/>
                <w:szCs w:val="24"/>
              </w:rPr>
              <w:t xml:space="preserve">Cap </w:t>
            </w:r>
            <w:proofErr w:type="spellStart"/>
            <w:r w:rsidRPr="006543BD">
              <w:rPr>
                <w:sz w:val="24"/>
                <w:szCs w:val="24"/>
              </w:rPr>
              <w:t>Haïtien</w:t>
            </w:r>
            <w:proofErr w:type="spellEnd"/>
          </w:p>
        </w:tc>
        <w:tc>
          <w:tcPr>
            <w:tcW w:w="1719" w:type="dxa"/>
            <w:shd w:val="clear" w:color="auto" w:fill="auto"/>
          </w:tcPr>
          <w:p w14:paraId="5540A73B" w14:textId="77777777" w:rsidR="006543BD" w:rsidRPr="006543BD" w:rsidRDefault="006543BD" w:rsidP="00734A3E">
            <w:pPr>
              <w:jc w:val="both"/>
              <w:rPr>
                <w:sz w:val="24"/>
                <w:szCs w:val="24"/>
              </w:rPr>
            </w:pPr>
            <w:r w:rsidRPr="006543BD">
              <w:rPr>
                <w:sz w:val="24"/>
                <w:szCs w:val="24"/>
              </w:rPr>
              <w:t>2012</w:t>
            </w:r>
          </w:p>
        </w:tc>
        <w:tc>
          <w:tcPr>
            <w:tcW w:w="4256" w:type="dxa"/>
            <w:vMerge/>
            <w:shd w:val="clear" w:color="auto" w:fill="auto"/>
          </w:tcPr>
          <w:p w14:paraId="2C5C5322" w14:textId="77777777" w:rsidR="006543BD" w:rsidRPr="006543BD" w:rsidRDefault="006543BD" w:rsidP="00734A3E">
            <w:pPr>
              <w:jc w:val="both"/>
              <w:rPr>
                <w:sz w:val="24"/>
                <w:szCs w:val="24"/>
              </w:rPr>
            </w:pPr>
          </w:p>
        </w:tc>
      </w:tr>
      <w:tr w:rsidR="006543BD" w:rsidRPr="006543BD" w14:paraId="230A20BD" w14:textId="77777777" w:rsidTr="006543BD">
        <w:trPr>
          <w:trHeight w:val="480"/>
        </w:trPr>
        <w:tc>
          <w:tcPr>
            <w:tcW w:w="2002" w:type="dxa"/>
            <w:shd w:val="clear" w:color="auto" w:fill="auto"/>
          </w:tcPr>
          <w:p w14:paraId="0324372E" w14:textId="77777777" w:rsidR="006543BD" w:rsidRPr="006543BD" w:rsidRDefault="006543BD" w:rsidP="00734A3E">
            <w:pPr>
              <w:jc w:val="both"/>
              <w:rPr>
                <w:sz w:val="24"/>
                <w:szCs w:val="24"/>
              </w:rPr>
            </w:pPr>
            <w:r w:rsidRPr="006543BD">
              <w:rPr>
                <w:sz w:val="24"/>
                <w:szCs w:val="24"/>
              </w:rPr>
              <w:t>1 tri-stereo</w:t>
            </w:r>
          </w:p>
        </w:tc>
        <w:tc>
          <w:tcPr>
            <w:tcW w:w="1624" w:type="dxa"/>
            <w:shd w:val="clear" w:color="auto" w:fill="auto"/>
          </w:tcPr>
          <w:p w14:paraId="1F65804F" w14:textId="77777777" w:rsidR="006543BD" w:rsidRPr="006543BD" w:rsidRDefault="006543BD" w:rsidP="00734A3E">
            <w:pPr>
              <w:jc w:val="both"/>
              <w:rPr>
                <w:sz w:val="24"/>
                <w:szCs w:val="24"/>
              </w:rPr>
            </w:pPr>
            <w:r w:rsidRPr="006543BD">
              <w:rPr>
                <w:sz w:val="24"/>
                <w:szCs w:val="24"/>
              </w:rPr>
              <w:t xml:space="preserve">Cap </w:t>
            </w:r>
            <w:proofErr w:type="spellStart"/>
            <w:r w:rsidRPr="006543BD">
              <w:rPr>
                <w:sz w:val="24"/>
                <w:szCs w:val="24"/>
              </w:rPr>
              <w:t>Haïtien</w:t>
            </w:r>
            <w:proofErr w:type="spellEnd"/>
          </w:p>
        </w:tc>
        <w:tc>
          <w:tcPr>
            <w:tcW w:w="1719" w:type="dxa"/>
            <w:shd w:val="clear" w:color="auto" w:fill="auto"/>
          </w:tcPr>
          <w:p w14:paraId="13F80AB4" w14:textId="77777777" w:rsidR="006543BD" w:rsidRPr="006543BD" w:rsidRDefault="006543BD" w:rsidP="00734A3E">
            <w:pPr>
              <w:jc w:val="both"/>
              <w:rPr>
                <w:sz w:val="24"/>
                <w:szCs w:val="24"/>
              </w:rPr>
            </w:pPr>
            <w:r w:rsidRPr="006543BD">
              <w:rPr>
                <w:sz w:val="24"/>
                <w:szCs w:val="24"/>
              </w:rPr>
              <w:t>2013</w:t>
            </w:r>
          </w:p>
        </w:tc>
        <w:tc>
          <w:tcPr>
            <w:tcW w:w="4256" w:type="dxa"/>
            <w:shd w:val="clear" w:color="auto" w:fill="auto"/>
          </w:tcPr>
          <w:p w14:paraId="2DBF681E" w14:textId="77777777" w:rsidR="006543BD" w:rsidRPr="006543BD" w:rsidRDefault="006543BD" w:rsidP="00734A3E">
            <w:pPr>
              <w:jc w:val="both"/>
              <w:rPr>
                <w:sz w:val="24"/>
                <w:szCs w:val="24"/>
              </w:rPr>
            </w:pPr>
            <w:r w:rsidRPr="006543BD">
              <w:rPr>
                <w:sz w:val="24"/>
                <w:szCs w:val="24"/>
              </w:rPr>
              <w:t xml:space="preserve">Bundle 50cm panchromatic, 2m multispectral </w:t>
            </w:r>
          </w:p>
        </w:tc>
      </w:tr>
    </w:tbl>
    <w:p w14:paraId="5696C455" w14:textId="77777777" w:rsidR="006543BD" w:rsidRPr="006543BD" w:rsidRDefault="006543BD" w:rsidP="00734A3E">
      <w:pPr>
        <w:jc w:val="both"/>
        <w:rPr>
          <w:i/>
          <w:sz w:val="24"/>
          <w:szCs w:val="24"/>
        </w:rPr>
      </w:pPr>
      <w:r w:rsidRPr="006543BD">
        <w:rPr>
          <w:i/>
          <w:sz w:val="24"/>
          <w:szCs w:val="24"/>
        </w:rPr>
        <w:t xml:space="preserve">Note: Pleiades </w:t>
      </w:r>
      <w:proofErr w:type="spellStart"/>
      <w:r w:rsidRPr="006543BD">
        <w:rPr>
          <w:i/>
          <w:sz w:val="24"/>
          <w:szCs w:val="24"/>
        </w:rPr>
        <w:t>monoscopic</w:t>
      </w:r>
      <w:proofErr w:type="spellEnd"/>
      <w:r w:rsidRPr="006543BD">
        <w:rPr>
          <w:i/>
          <w:sz w:val="24"/>
          <w:szCs w:val="24"/>
        </w:rPr>
        <w:t xml:space="preserve"> are also available in bundle 50cm panchromatic and multispectral 2m</w:t>
      </w:r>
    </w:p>
    <w:p w14:paraId="70F6CA44" w14:textId="77777777" w:rsidR="006543BD" w:rsidRPr="006543BD" w:rsidRDefault="006543BD" w:rsidP="00734A3E">
      <w:pPr>
        <w:jc w:val="both"/>
        <w:rPr>
          <w:sz w:val="24"/>
          <w:szCs w:val="24"/>
        </w:rPr>
      </w:pPr>
      <w:r w:rsidRPr="006543BD">
        <w:rPr>
          <w:noProof/>
          <w:sz w:val="24"/>
          <w:szCs w:val="24"/>
        </w:rPr>
        <w:drawing>
          <wp:inline distT="0" distB="0" distL="0" distR="0" wp14:anchorId="3438379F" wp14:editId="6BBAA35A">
            <wp:extent cx="4429125" cy="32425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1626" cy="3244373"/>
                    </a:xfrm>
                    <a:prstGeom prst="rect">
                      <a:avLst/>
                    </a:prstGeom>
                  </pic:spPr>
                </pic:pic>
              </a:graphicData>
            </a:graphic>
          </wp:inline>
        </w:drawing>
      </w:r>
    </w:p>
    <w:p w14:paraId="46BA874B" w14:textId="77777777" w:rsidR="006543BD" w:rsidRPr="006543BD" w:rsidRDefault="006543BD" w:rsidP="00734A3E">
      <w:pPr>
        <w:jc w:val="both"/>
        <w:rPr>
          <w:b/>
          <w:bCs/>
          <w:sz w:val="24"/>
          <w:szCs w:val="24"/>
        </w:rPr>
      </w:pPr>
      <w:r w:rsidRPr="006543BD">
        <w:rPr>
          <w:b/>
          <w:bCs/>
          <w:sz w:val="24"/>
          <w:szCs w:val="24"/>
        </w:rPr>
        <w:t>Spot 5 2.5 meter mosaic</w:t>
      </w:r>
    </w:p>
    <w:p w14:paraId="7B3D0FF9" w14:textId="2BF4F363" w:rsidR="006543BD" w:rsidRPr="006543BD" w:rsidRDefault="006543BD" w:rsidP="00734A3E">
      <w:pPr>
        <w:jc w:val="both"/>
        <w:rPr>
          <w:sz w:val="24"/>
          <w:szCs w:val="24"/>
        </w:rPr>
      </w:pPr>
      <w:r w:rsidRPr="006543BD">
        <w:rPr>
          <w:sz w:val="24"/>
          <w:szCs w:val="24"/>
        </w:rPr>
        <w:t>Beyond the database itself, the data procurement and processing (data quality assessment and improvement, data accessibility), one KAL-Haiti project activity is to identify the potential uses of such database in the risk management. This requi</w:t>
      </w:r>
      <w:r w:rsidR="00920CCF">
        <w:rPr>
          <w:sz w:val="24"/>
          <w:szCs w:val="24"/>
        </w:rPr>
        <w:t>res a users’ community (named</w:t>
      </w:r>
      <w:r w:rsidRPr="006543BD">
        <w:rPr>
          <w:sz w:val="24"/>
          <w:szCs w:val="24"/>
        </w:rPr>
        <w:t xml:space="preserve"> “contributors’ community”) that was formed with a large range of scientists to propose methods and solutions with users such as humanitarian crisis managers: international NGO and Haitian local associations, but also all Haitian actors in charge of geographical information and territory management oper</w:t>
      </w:r>
      <w:r w:rsidR="00920CCF">
        <w:rPr>
          <w:sz w:val="24"/>
          <w:szCs w:val="24"/>
        </w:rPr>
        <w:t>ations. These actors constitute</w:t>
      </w:r>
      <w:r w:rsidRPr="006543BD">
        <w:rPr>
          <w:sz w:val="24"/>
          <w:szCs w:val="24"/>
        </w:rPr>
        <w:t xml:space="preserve"> a working group that meets during annual workshops in which projects needs are exp</w:t>
      </w:r>
      <w:r w:rsidR="00920CCF">
        <w:rPr>
          <w:sz w:val="24"/>
          <w:szCs w:val="24"/>
        </w:rPr>
        <w:t xml:space="preserve">ressed. This has led </w:t>
      </w:r>
      <w:proofErr w:type="gramStart"/>
      <w:r w:rsidR="00920CCF">
        <w:rPr>
          <w:sz w:val="24"/>
          <w:szCs w:val="24"/>
        </w:rPr>
        <w:t>to  research</w:t>
      </w:r>
      <w:proofErr w:type="gramEnd"/>
      <w:r w:rsidR="00920CCF">
        <w:rPr>
          <w:sz w:val="24"/>
          <w:szCs w:val="24"/>
        </w:rPr>
        <w:t xml:space="preserve"> and applications</w:t>
      </w:r>
      <w:r w:rsidRPr="006543BD">
        <w:rPr>
          <w:sz w:val="24"/>
          <w:szCs w:val="24"/>
        </w:rPr>
        <w:t xml:space="preserve"> proposals based on an effective collaboration between users and scientists. </w:t>
      </w:r>
      <w:r w:rsidR="00920CCF">
        <w:rPr>
          <w:sz w:val="24"/>
          <w:szCs w:val="24"/>
        </w:rPr>
        <w:t xml:space="preserve">The </w:t>
      </w:r>
      <w:r w:rsidRPr="006543BD">
        <w:rPr>
          <w:sz w:val="24"/>
          <w:szCs w:val="24"/>
        </w:rPr>
        <w:t>KAL-Hai</w:t>
      </w:r>
      <w:r w:rsidR="00920CCF">
        <w:rPr>
          <w:sz w:val="24"/>
          <w:szCs w:val="24"/>
        </w:rPr>
        <w:t xml:space="preserve">ti project manages </w:t>
      </w:r>
      <w:r w:rsidRPr="006543BD">
        <w:rPr>
          <w:sz w:val="24"/>
          <w:szCs w:val="24"/>
        </w:rPr>
        <w:t>satellite data pro</w:t>
      </w:r>
      <w:r w:rsidR="00920CCF">
        <w:rPr>
          <w:sz w:val="24"/>
          <w:szCs w:val="24"/>
        </w:rPr>
        <w:t xml:space="preserve">duction and delivery, as well as supporting </w:t>
      </w:r>
      <w:r w:rsidRPr="006543BD">
        <w:rPr>
          <w:sz w:val="24"/>
          <w:szCs w:val="24"/>
        </w:rPr>
        <w:t>selected applications while mobilizing the project partners a</w:t>
      </w:r>
      <w:r w:rsidR="00920CCF">
        <w:rPr>
          <w:sz w:val="24"/>
          <w:szCs w:val="24"/>
        </w:rPr>
        <w:t xml:space="preserve">nd contributors, and provides </w:t>
      </w:r>
      <w:r w:rsidRPr="006543BD">
        <w:rPr>
          <w:sz w:val="24"/>
          <w:szCs w:val="24"/>
        </w:rPr>
        <w:t xml:space="preserve">substantial support to set up research and development activities. These projects are conducted in the field of global risk management and sustainable reconstruction, from geophysical and societal modeling to image analysis, data processing and information management. </w:t>
      </w:r>
    </w:p>
    <w:p w14:paraId="709ACADA" w14:textId="377553F1" w:rsidR="006543BD" w:rsidRPr="006543BD" w:rsidRDefault="006543BD" w:rsidP="00734A3E">
      <w:pPr>
        <w:jc w:val="both"/>
        <w:rPr>
          <w:sz w:val="24"/>
          <w:szCs w:val="24"/>
        </w:rPr>
      </w:pPr>
      <w:r w:rsidRPr="006543BD">
        <w:rPr>
          <w:sz w:val="24"/>
          <w:szCs w:val="24"/>
        </w:rPr>
        <w:lastRenderedPageBreak/>
        <w:t xml:space="preserve">The goal is to propose, for each </w:t>
      </w:r>
      <w:proofErr w:type="gramStart"/>
      <w:r w:rsidRPr="006543BD">
        <w:rPr>
          <w:sz w:val="24"/>
          <w:szCs w:val="24"/>
        </w:rPr>
        <w:t>problem which</w:t>
      </w:r>
      <w:proofErr w:type="gramEnd"/>
      <w:r w:rsidRPr="006543BD">
        <w:rPr>
          <w:sz w:val="24"/>
          <w:szCs w:val="24"/>
        </w:rPr>
        <w:t xml:space="preserve"> has been identified, the best possible solution involving end-users with real needs in Haiti and the highest-level scientific laboratories. Involvement of Haitian teams or institutes is also considered in order </w:t>
      </w:r>
      <w:r w:rsidR="00920CCF">
        <w:rPr>
          <w:sz w:val="24"/>
          <w:szCs w:val="24"/>
        </w:rPr>
        <w:t>to favor spin-off</w:t>
      </w:r>
      <w:r w:rsidRPr="006543BD">
        <w:rPr>
          <w:sz w:val="24"/>
          <w:szCs w:val="24"/>
        </w:rPr>
        <w:t>s. The selected applications are then followed up as usual scientific and technical developments.</w:t>
      </w:r>
    </w:p>
    <w:p w14:paraId="7D64EFB9" w14:textId="77777777" w:rsidR="006543BD" w:rsidRPr="006543BD" w:rsidRDefault="006543BD" w:rsidP="00734A3E">
      <w:pPr>
        <w:jc w:val="both"/>
        <w:rPr>
          <w:sz w:val="24"/>
          <w:szCs w:val="24"/>
        </w:rPr>
      </w:pPr>
    </w:p>
    <w:p w14:paraId="244D8704" w14:textId="77777777" w:rsidR="006543BD" w:rsidRPr="006543BD" w:rsidRDefault="006543BD" w:rsidP="00734A3E">
      <w:pPr>
        <w:jc w:val="both"/>
        <w:rPr>
          <w:sz w:val="24"/>
          <w:szCs w:val="24"/>
        </w:rPr>
      </w:pPr>
    </w:p>
    <w:p w14:paraId="62ED680E" w14:textId="56B11E8F" w:rsidR="006543BD" w:rsidRPr="00215414" w:rsidRDefault="006543BD" w:rsidP="00734A3E">
      <w:pPr>
        <w:jc w:val="both"/>
        <w:rPr>
          <w:sz w:val="24"/>
          <w:szCs w:val="24"/>
        </w:rPr>
      </w:pPr>
      <w:r w:rsidRPr="006543BD">
        <w:rPr>
          <w:noProof/>
          <w:sz w:val="24"/>
          <w:szCs w:val="24"/>
        </w:rPr>
        <w:drawing>
          <wp:inline distT="0" distB="0" distL="0" distR="0" wp14:anchorId="7219B6AB" wp14:editId="5F81AB71">
            <wp:extent cx="5342214" cy="31813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rotWithShape="1">
                    <a:blip r:embed="rId13">
                      <a:extLst>
                        <a:ext uri="{28A0092B-C50C-407E-A947-70E740481C1C}">
                          <a14:useLocalDpi xmlns:a14="http://schemas.microsoft.com/office/drawing/2010/main" val="0"/>
                        </a:ext>
                      </a:extLst>
                    </a:blip>
                    <a:srcRect b="3189"/>
                    <a:stretch/>
                  </pic:blipFill>
                  <pic:spPr bwMode="auto">
                    <a:xfrm>
                      <a:off x="0" y="0"/>
                      <a:ext cx="5341333" cy="3180825"/>
                    </a:xfrm>
                    <a:prstGeom prst="rect">
                      <a:avLst/>
                    </a:prstGeom>
                    <a:ln>
                      <a:noFill/>
                    </a:ln>
                    <a:extLst>
                      <a:ext uri="{53640926-AAD7-44d8-BBD7-CCE9431645EC}">
                        <a14:shadowObscured xmlns:a14="http://schemas.microsoft.com/office/drawing/2010/main"/>
                      </a:ext>
                    </a:extLst>
                  </pic:spPr>
                </pic:pic>
              </a:graphicData>
            </a:graphic>
          </wp:inline>
        </w:drawing>
      </w:r>
    </w:p>
    <w:p w14:paraId="48BDDCF1" w14:textId="77777777" w:rsidR="006543BD" w:rsidRPr="006543BD" w:rsidRDefault="006543BD" w:rsidP="00734A3E">
      <w:pPr>
        <w:jc w:val="both"/>
        <w:rPr>
          <w:b/>
          <w:bCs/>
          <w:sz w:val="24"/>
          <w:szCs w:val="24"/>
        </w:rPr>
      </w:pPr>
      <w:r w:rsidRPr="006543BD">
        <w:rPr>
          <w:b/>
          <w:bCs/>
          <w:sz w:val="24"/>
          <w:szCs w:val="24"/>
        </w:rPr>
        <w:t>Example of product performed with Worldview 1 image (50 cm) (</w:t>
      </w:r>
      <w:proofErr w:type="spellStart"/>
      <w:r w:rsidRPr="006543BD">
        <w:rPr>
          <w:b/>
          <w:bCs/>
          <w:sz w:val="24"/>
          <w:szCs w:val="24"/>
        </w:rPr>
        <w:t>Sertit</w:t>
      </w:r>
      <w:proofErr w:type="spellEnd"/>
      <w:r w:rsidRPr="006543BD">
        <w:rPr>
          <w:b/>
          <w:bCs/>
          <w:sz w:val="24"/>
          <w:szCs w:val="24"/>
        </w:rPr>
        <w:t>/</w:t>
      </w:r>
      <w:proofErr w:type="spellStart"/>
      <w:r w:rsidRPr="006543BD">
        <w:rPr>
          <w:b/>
          <w:bCs/>
          <w:sz w:val="24"/>
          <w:szCs w:val="24"/>
        </w:rPr>
        <w:t>Politecnico</w:t>
      </w:r>
      <w:proofErr w:type="spellEnd"/>
      <w:r w:rsidRPr="006543BD">
        <w:rPr>
          <w:b/>
          <w:bCs/>
          <w:sz w:val="24"/>
          <w:szCs w:val="24"/>
        </w:rPr>
        <w:t xml:space="preserve"> Milano)</w:t>
      </w:r>
    </w:p>
    <w:p w14:paraId="26CD36B6" w14:textId="3A4A7D2E" w:rsidR="006543BD" w:rsidRPr="006543BD" w:rsidRDefault="006543BD" w:rsidP="00734A3E">
      <w:pPr>
        <w:jc w:val="both"/>
        <w:rPr>
          <w:sz w:val="24"/>
          <w:szCs w:val="24"/>
        </w:rPr>
      </w:pPr>
      <w:r w:rsidRPr="006543BD">
        <w:rPr>
          <w:sz w:val="24"/>
          <w:szCs w:val="24"/>
        </w:rPr>
        <w:t>While the KAL-Haiti project itself enters the last part of the development phase, it will continue to be supported by CNES thro</w:t>
      </w:r>
      <w:r w:rsidR="00215414">
        <w:rPr>
          <w:sz w:val="24"/>
          <w:szCs w:val="24"/>
        </w:rPr>
        <w:t xml:space="preserve">ugh the CNES KALIDEOS </w:t>
      </w:r>
      <w:proofErr w:type="spellStart"/>
      <w:r w:rsidR="00215414">
        <w:rPr>
          <w:sz w:val="24"/>
          <w:szCs w:val="24"/>
        </w:rPr>
        <w:t>Programme</w:t>
      </w:r>
      <w:proofErr w:type="spellEnd"/>
      <w:r w:rsidR="00215414">
        <w:rPr>
          <w:sz w:val="24"/>
          <w:szCs w:val="24"/>
        </w:rPr>
        <w:t xml:space="preserve"> o</w:t>
      </w:r>
      <w:r w:rsidRPr="006543BD">
        <w:rPr>
          <w:sz w:val="24"/>
          <w:szCs w:val="24"/>
        </w:rPr>
        <w:t>ver the mid to long term (10 years), thus providing a stable environm</w:t>
      </w:r>
      <w:r w:rsidR="00215414">
        <w:rPr>
          <w:sz w:val="24"/>
          <w:szCs w:val="24"/>
        </w:rPr>
        <w:t xml:space="preserve">ent for contributors </w:t>
      </w:r>
      <w:r w:rsidRPr="006543BD">
        <w:rPr>
          <w:sz w:val="24"/>
          <w:szCs w:val="24"/>
        </w:rPr>
        <w:t xml:space="preserve">involved. The question of extending access to some of the imagery resources </w:t>
      </w:r>
      <w:r w:rsidR="00215414">
        <w:rPr>
          <w:sz w:val="24"/>
          <w:szCs w:val="24"/>
        </w:rPr>
        <w:t>to other partners require new</w:t>
      </w:r>
      <w:r w:rsidRPr="006543BD">
        <w:rPr>
          <w:sz w:val="24"/>
          <w:szCs w:val="24"/>
        </w:rPr>
        <w:t xml:space="preserve"> solutions (</w:t>
      </w:r>
      <w:proofErr w:type="spellStart"/>
      <w:r w:rsidRPr="006543BD">
        <w:rPr>
          <w:sz w:val="24"/>
          <w:szCs w:val="24"/>
        </w:rPr>
        <w:t>eg</w:t>
      </w:r>
      <w:proofErr w:type="spellEnd"/>
      <w:r w:rsidRPr="006543BD">
        <w:rPr>
          <w:sz w:val="24"/>
          <w:szCs w:val="24"/>
        </w:rPr>
        <w:t>. on licensing issues</w:t>
      </w:r>
      <w:proofErr w:type="gramStart"/>
      <w:r w:rsidRPr="006543BD">
        <w:rPr>
          <w:sz w:val="24"/>
          <w:szCs w:val="24"/>
        </w:rPr>
        <w:t xml:space="preserve">) </w:t>
      </w:r>
      <w:r w:rsidR="00215414">
        <w:rPr>
          <w:sz w:val="24"/>
          <w:szCs w:val="24"/>
        </w:rPr>
        <w:t>which</w:t>
      </w:r>
      <w:proofErr w:type="gramEnd"/>
      <w:r w:rsidR="00215414">
        <w:rPr>
          <w:sz w:val="24"/>
          <w:szCs w:val="24"/>
        </w:rPr>
        <w:t xml:space="preserve"> may be addressed </w:t>
      </w:r>
      <w:r w:rsidRPr="006543BD">
        <w:rPr>
          <w:sz w:val="24"/>
          <w:szCs w:val="24"/>
        </w:rPr>
        <w:t xml:space="preserve">during the collective development of the Recovery Observatory.  </w:t>
      </w:r>
    </w:p>
    <w:p w14:paraId="2E28B685" w14:textId="77777777" w:rsidR="006543BD" w:rsidRPr="006543BD" w:rsidRDefault="006543BD" w:rsidP="00734A3E">
      <w:pPr>
        <w:jc w:val="both"/>
        <w:rPr>
          <w:b/>
          <w:bCs/>
          <w:sz w:val="24"/>
          <w:szCs w:val="24"/>
        </w:rPr>
      </w:pPr>
    </w:p>
    <w:p w14:paraId="6AEEC93B" w14:textId="77777777" w:rsidR="006543BD" w:rsidRPr="006543BD" w:rsidRDefault="006543BD" w:rsidP="00734A3E">
      <w:pPr>
        <w:jc w:val="both"/>
        <w:rPr>
          <w:b/>
          <w:bCs/>
          <w:sz w:val="24"/>
          <w:szCs w:val="24"/>
        </w:rPr>
      </w:pPr>
      <w:r w:rsidRPr="006543BD">
        <w:rPr>
          <w:rFonts w:hint="eastAsia"/>
          <w:b/>
          <w:bCs/>
          <w:sz w:val="24"/>
          <w:szCs w:val="24"/>
        </w:rPr>
        <w:t>EO Data requirements:</w:t>
      </w:r>
      <w:r w:rsidRPr="006543BD">
        <w:rPr>
          <w:b/>
          <w:bCs/>
          <w:sz w:val="24"/>
          <w:szCs w:val="24"/>
        </w:rPr>
        <w:t xml:space="preserve"> </w:t>
      </w:r>
      <w:r w:rsidRPr="006543BD">
        <w:rPr>
          <w:rFonts w:hint="eastAsia"/>
          <w:b/>
          <w:bCs/>
          <w:sz w:val="24"/>
          <w:szCs w:val="24"/>
        </w:rPr>
        <w:t xml:space="preserve"> </w:t>
      </w:r>
    </w:p>
    <w:tbl>
      <w:tblPr>
        <w:tblStyle w:val="LightShading"/>
        <w:tblW w:w="0" w:type="auto"/>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896"/>
        <w:gridCol w:w="1530"/>
        <w:gridCol w:w="1663"/>
        <w:gridCol w:w="1620"/>
        <w:gridCol w:w="1556"/>
        <w:gridCol w:w="1590"/>
      </w:tblGrid>
      <w:tr w:rsidR="006543BD" w:rsidRPr="006543BD" w14:paraId="216B74E0" w14:textId="77777777" w:rsidTr="006543BD">
        <w:trPr>
          <w:cnfStyle w:val="100000000000" w:firstRow="1" w:lastRow="0" w:firstColumn="0" w:lastColumn="0" w:oddVBand="0" w:evenVBand="0" w:oddHBand="0" w:evenHBand="0" w:firstRowFirstColumn="0" w:firstRowLastColumn="0" w:lastRowFirstColumn="0" w:lastRowLastColumn="0"/>
          <w:trHeight w:val="1319"/>
        </w:trPr>
        <w:tc>
          <w:tcPr>
            <w:cnfStyle w:val="001000000000" w:firstRow="0" w:lastRow="0" w:firstColumn="1" w:lastColumn="0" w:oddVBand="0" w:evenVBand="0" w:oddHBand="0" w:evenHBand="0" w:firstRowFirstColumn="0" w:firstRowLastColumn="0" w:lastRowFirstColumn="0" w:lastRowLastColumn="0"/>
            <w:tcW w:w="1803" w:type="dxa"/>
            <w:tcBorders>
              <w:left w:val="single" w:sz="8" w:space="0" w:color="000000" w:themeColor="text1"/>
              <w:right w:val="single" w:sz="6" w:space="0" w:color="000000" w:themeColor="text1"/>
            </w:tcBorders>
          </w:tcPr>
          <w:p w14:paraId="65AAD01F" w14:textId="77777777" w:rsidR="006543BD" w:rsidRPr="006543BD" w:rsidRDefault="006543BD" w:rsidP="00734A3E">
            <w:pPr>
              <w:jc w:val="both"/>
              <w:rPr>
                <w:b w:val="0"/>
                <w:bCs w:val="0"/>
                <w:i/>
                <w:color w:val="auto"/>
                <w:kern w:val="0"/>
                <w:sz w:val="24"/>
                <w:szCs w:val="24"/>
              </w:rPr>
            </w:pPr>
            <w:r w:rsidRPr="006543BD">
              <w:rPr>
                <w:rFonts w:hint="eastAsia"/>
                <w:sz w:val="24"/>
                <w:szCs w:val="24"/>
              </w:rPr>
              <w:t>Product</w:t>
            </w:r>
          </w:p>
          <w:p w14:paraId="64FF207B" w14:textId="77777777" w:rsidR="006543BD" w:rsidRPr="006543BD" w:rsidRDefault="006543BD" w:rsidP="00734A3E">
            <w:pPr>
              <w:jc w:val="both"/>
              <w:rPr>
                <w:b w:val="0"/>
                <w:bCs w:val="0"/>
                <w:color w:val="auto"/>
                <w:kern w:val="0"/>
                <w:sz w:val="24"/>
                <w:szCs w:val="24"/>
              </w:rPr>
            </w:pPr>
            <w:r w:rsidRPr="006543BD">
              <w:rPr>
                <w:rFonts w:hint="eastAsia"/>
                <w:sz w:val="24"/>
                <w:szCs w:val="24"/>
              </w:rPr>
              <w:t>Description</w:t>
            </w:r>
          </w:p>
        </w:tc>
        <w:tc>
          <w:tcPr>
            <w:tcW w:w="1596" w:type="dxa"/>
            <w:tcBorders>
              <w:left w:val="single" w:sz="6" w:space="0" w:color="000000" w:themeColor="text1"/>
              <w:right w:val="single" w:sz="6" w:space="0" w:color="000000" w:themeColor="text1"/>
            </w:tcBorders>
          </w:tcPr>
          <w:p w14:paraId="2A8E0C1D" w14:textId="77777777" w:rsidR="006543BD" w:rsidRPr="006543BD" w:rsidRDefault="006543BD" w:rsidP="00734A3E">
            <w:pPr>
              <w:jc w:val="both"/>
              <w:cnfStyle w:val="100000000000" w:firstRow="1" w:lastRow="0" w:firstColumn="0" w:lastColumn="0" w:oddVBand="0" w:evenVBand="0" w:oddHBand="0" w:evenHBand="0" w:firstRowFirstColumn="0" w:firstRowLastColumn="0" w:lastRowFirstColumn="0" w:lastRowLastColumn="0"/>
              <w:rPr>
                <w:b w:val="0"/>
                <w:bCs w:val="0"/>
                <w:color w:val="auto"/>
                <w:kern w:val="0"/>
                <w:sz w:val="24"/>
                <w:szCs w:val="24"/>
              </w:rPr>
            </w:pPr>
            <w:r w:rsidRPr="006543BD">
              <w:rPr>
                <w:rFonts w:hint="eastAsia"/>
                <w:sz w:val="24"/>
                <w:szCs w:val="24"/>
              </w:rPr>
              <w:t>Type of Data</w:t>
            </w:r>
          </w:p>
          <w:p w14:paraId="267390EC" w14:textId="77777777" w:rsidR="006543BD" w:rsidRPr="006543BD" w:rsidRDefault="006543BD" w:rsidP="00734A3E">
            <w:pPr>
              <w:jc w:val="both"/>
              <w:cnfStyle w:val="100000000000" w:firstRow="1" w:lastRow="0" w:firstColumn="0" w:lastColumn="0" w:oddVBand="0" w:evenVBand="0" w:oddHBand="0" w:evenHBand="0" w:firstRowFirstColumn="0" w:firstRowLastColumn="0" w:lastRowFirstColumn="0" w:lastRowLastColumn="0"/>
              <w:rPr>
                <w:b w:val="0"/>
                <w:bCs w:val="0"/>
                <w:color w:val="auto"/>
                <w:kern w:val="0"/>
                <w:sz w:val="24"/>
                <w:szCs w:val="24"/>
              </w:rPr>
            </w:pPr>
            <w:r w:rsidRPr="006543BD">
              <w:rPr>
                <w:rFonts w:hint="eastAsia"/>
                <w:sz w:val="24"/>
                <w:szCs w:val="24"/>
              </w:rPr>
              <w:t>(SAR, optical,</w:t>
            </w:r>
          </w:p>
          <w:p w14:paraId="3A8B8627" w14:textId="77777777" w:rsidR="006543BD" w:rsidRPr="006543BD" w:rsidRDefault="006543BD" w:rsidP="00734A3E">
            <w:pPr>
              <w:jc w:val="both"/>
              <w:cnfStyle w:val="100000000000" w:firstRow="1" w:lastRow="0" w:firstColumn="0" w:lastColumn="0" w:oddVBand="0" w:evenVBand="0" w:oddHBand="0" w:evenHBand="0" w:firstRowFirstColumn="0" w:firstRowLastColumn="0" w:lastRowFirstColumn="0" w:lastRowLastColumn="0"/>
              <w:rPr>
                <w:b w:val="0"/>
                <w:bCs w:val="0"/>
                <w:color w:val="auto"/>
                <w:kern w:val="0"/>
                <w:sz w:val="24"/>
                <w:szCs w:val="24"/>
              </w:rPr>
            </w:pPr>
            <w:r w:rsidRPr="006543BD">
              <w:rPr>
                <w:rFonts w:hint="eastAsia"/>
                <w:sz w:val="24"/>
                <w:szCs w:val="24"/>
              </w:rPr>
              <w:lastRenderedPageBreak/>
              <w:t>HR, VHR)</w:t>
            </w:r>
          </w:p>
        </w:tc>
        <w:tc>
          <w:tcPr>
            <w:tcW w:w="1717" w:type="dxa"/>
            <w:tcBorders>
              <w:left w:val="single" w:sz="6" w:space="0" w:color="000000" w:themeColor="text1"/>
              <w:right w:val="single" w:sz="6" w:space="0" w:color="000000" w:themeColor="text1"/>
            </w:tcBorders>
          </w:tcPr>
          <w:p w14:paraId="15A64689" w14:textId="77777777" w:rsidR="006543BD" w:rsidRPr="006543BD" w:rsidRDefault="006543BD" w:rsidP="00734A3E">
            <w:pPr>
              <w:jc w:val="both"/>
              <w:cnfStyle w:val="100000000000" w:firstRow="1" w:lastRow="0" w:firstColumn="0" w:lastColumn="0" w:oddVBand="0" w:evenVBand="0" w:oddHBand="0" w:evenHBand="0" w:firstRowFirstColumn="0" w:firstRowLastColumn="0" w:lastRowFirstColumn="0" w:lastRowLastColumn="0"/>
              <w:rPr>
                <w:b w:val="0"/>
                <w:bCs w:val="0"/>
                <w:color w:val="auto"/>
                <w:kern w:val="0"/>
                <w:sz w:val="24"/>
                <w:szCs w:val="24"/>
              </w:rPr>
            </w:pPr>
            <w:r w:rsidRPr="006543BD">
              <w:rPr>
                <w:rFonts w:hint="eastAsia"/>
                <w:sz w:val="24"/>
                <w:szCs w:val="24"/>
              </w:rPr>
              <w:lastRenderedPageBreak/>
              <w:t>Area of Interest (square km)</w:t>
            </w:r>
          </w:p>
        </w:tc>
        <w:tc>
          <w:tcPr>
            <w:tcW w:w="1633" w:type="dxa"/>
            <w:tcBorders>
              <w:left w:val="single" w:sz="6" w:space="0" w:color="000000" w:themeColor="text1"/>
              <w:right w:val="single" w:sz="6" w:space="0" w:color="000000" w:themeColor="text1"/>
            </w:tcBorders>
          </w:tcPr>
          <w:p w14:paraId="26ECAA5F" w14:textId="77777777" w:rsidR="006543BD" w:rsidRPr="006543BD" w:rsidRDefault="006543BD" w:rsidP="00734A3E">
            <w:pPr>
              <w:jc w:val="both"/>
              <w:cnfStyle w:val="100000000000" w:firstRow="1" w:lastRow="0" w:firstColumn="0" w:lastColumn="0" w:oddVBand="0" w:evenVBand="0" w:oddHBand="0" w:evenHBand="0" w:firstRowFirstColumn="0" w:firstRowLastColumn="0" w:lastRowFirstColumn="0" w:lastRowLastColumn="0"/>
              <w:rPr>
                <w:b w:val="0"/>
                <w:bCs w:val="0"/>
                <w:color w:val="auto"/>
                <w:kern w:val="0"/>
                <w:sz w:val="24"/>
                <w:szCs w:val="24"/>
              </w:rPr>
            </w:pPr>
            <w:r w:rsidRPr="006543BD">
              <w:rPr>
                <w:rFonts w:hint="eastAsia"/>
                <w:sz w:val="24"/>
                <w:szCs w:val="24"/>
              </w:rPr>
              <w:t xml:space="preserve">Frequency of observations over 5 years </w:t>
            </w:r>
          </w:p>
        </w:tc>
        <w:tc>
          <w:tcPr>
            <w:tcW w:w="1591" w:type="dxa"/>
            <w:tcBorders>
              <w:left w:val="single" w:sz="6" w:space="0" w:color="000000" w:themeColor="text1"/>
              <w:right w:val="single" w:sz="6" w:space="0" w:color="000000" w:themeColor="text1"/>
            </w:tcBorders>
          </w:tcPr>
          <w:p w14:paraId="6050C59E" w14:textId="77777777" w:rsidR="006543BD" w:rsidRPr="006543BD" w:rsidRDefault="006543BD" w:rsidP="00734A3E">
            <w:pPr>
              <w:jc w:val="both"/>
              <w:cnfStyle w:val="100000000000" w:firstRow="1" w:lastRow="0" w:firstColumn="0" w:lastColumn="0" w:oddVBand="0" w:evenVBand="0" w:oddHBand="0" w:evenHBand="0" w:firstRowFirstColumn="0" w:firstRowLastColumn="0" w:lastRowFirstColumn="0" w:lastRowLastColumn="0"/>
              <w:rPr>
                <w:b w:val="0"/>
                <w:bCs w:val="0"/>
                <w:color w:val="auto"/>
                <w:kern w:val="0"/>
                <w:sz w:val="24"/>
                <w:szCs w:val="24"/>
              </w:rPr>
            </w:pPr>
            <w:r w:rsidRPr="006543BD">
              <w:rPr>
                <w:rFonts w:hint="eastAsia"/>
                <w:sz w:val="24"/>
                <w:szCs w:val="24"/>
              </w:rPr>
              <w:t>Total Data Volume</w:t>
            </w:r>
          </w:p>
        </w:tc>
        <w:tc>
          <w:tcPr>
            <w:tcW w:w="1622" w:type="dxa"/>
            <w:tcBorders>
              <w:left w:val="single" w:sz="6" w:space="0" w:color="000000" w:themeColor="text1"/>
              <w:right w:val="single" w:sz="8" w:space="0" w:color="000000" w:themeColor="text1"/>
            </w:tcBorders>
          </w:tcPr>
          <w:p w14:paraId="15BA26B4" w14:textId="77777777" w:rsidR="006543BD" w:rsidRPr="006543BD" w:rsidRDefault="006543BD" w:rsidP="00734A3E">
            <w:pPr>
              <w:jc w:val="both"/>
              <w:cnfStyle w:val="100000000000" w:firstRow="1" w:lastRow="0" w:firstColumn="0" w:lastColumn="0" w:oddVBand="0" w:evenVBand="0" w:oddHBand="0" w:evenHBand="0" w:firstRowFirstColumn="0" w:firstRowLastColumn="0" w:lastRowFirstColumn="0" w:lastRowLastColumn="0"/>
              <w:rPr>
                <w:b w:val="0"/>
                <w:bCs w:val="0"/>
                <w:color w:val="auto"/>
                <w:kern w:val="0"/>
                <w:sz w:val="24"/>
                <w:szCs w:val="24"/>
              </w:rPr>
            </w:pPr>
            <w:r w:rsidRPr="006543BD">
              <w:rPr>
                <w:rFonts w:hint="eastAsia"/>
                <w:sz w:val="24"/>
                <w:szCs w:val="24"/>
              </w:rPr>
              <w:t>Comments</w:t>
            </w:r>
          </w:p>
        </w:tc>
      </w:tr>
      <w:tr w:rsidR="006543BD" w:rsidRPr="006543BD" w14:paraId="77B6FC8C" w14:textId="77777777" w:rsidTr="00654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left w:val="single" w:sz="8" w:space="0" w:color="000000" w:themeColor="text1"/>
              <w:right w:val="single" w:sz="6" w:space="0" w:color="000000" w:themeColor="text1"/>
            </w:tcBorders>
          </w:tcPr>
          <w:p w14:paraId="326F72AB" w14:textId="77777777" w:rsidR="006543BD" w:rsidRPr="006543BD" w:rsidRDefault="006543BD" w:rsidP="00734A3E">
            <w:pPr>
              <w:jc w:val="both"/>
              <w:rPr>
                <w:b w:val="0"/>
                <w:bCs w:val="0"/>
                <w:color w:val="auto"/>
                <w:kern w:val="0"/>
                <w:sz w:val="24"/>
                <w:szCs w:val="24"/>
              </w:rPr>
            </w:pPr>
            <w:r w:rsidRPr="006543BD">
              <w:rPr>
                <w:rFonts w:hint="eastAsia"/>
                <w:sz w:val="24"/>
                <w:szCs w:val="24"/>
              </w:rPr>
              <w:lastRenderedPageBreak/>
              <w:t>Inundation area monitoring</w:t>
            </w:r>
          </w:p>
          <w:p w14:paraId="788ED3EC" w14:textId="77777777" w:rsidR="006543BD" w:rsidRPr="006543BD" w:rsidRDefault="006543BD" w:rsidP="00734A3E">
            <w:pPr>
              <w:jc w:val="both"/>
              <w:rPr>
                <w:b w:val="0"/>
                <w:bCs w:val="0"/>
                <w:color w:val="auto"/>
                <w:kern w:val="0"/>
                <w:sz w:val="24"/>
                <w:szCs w:val="24"/>
              </w:rPr>
            </w:pPr>
            <w:r w:rsidRPr="006543BD">
              <w:rPr>
                <w:sz w:val="24"/>
                <w:szCs w:val="24"/>
              </w:rPr>
              <w:t>Vulnerability to floods</w:t>
            </w:r>
          </w:p>
        </w:tc>
        <w:tc>
          <w:tcPr>
            <w:tcW w:w="1596" w:type="dxa"/>
            <w:tcBorders>
              <w:left w:val="single" w:sz="6" w:space="0" w:color="000000" w:themeColor="text1"/>
              <w:right w:val="single" w:sz="6" w:space="0" w:color="000000" w:themeColor="text1"/>
            </w:tcBorders>
          </w:tcPr>
          <w:p w14:paraId="1A6501B8"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rFonts w:hint="eastAsia"/>
                <w:sz w:val="24"/>
                <w:szCs w:val="24"/>
              </w:rPr>
              <w:t>SAR</w:t>
            </w:r>
            <w:r w:rsidRPr="006543BD">
              <w:rPr>
                <w:sz w:val="24"/>
                <w:szCs w:val="24"/>
              </w:rPr>
              <w:t xml:space="preserve">, </w:t>
            </w:r>
            <w:r w:rsidRPr="006543BD">
              <w:rPr>
                <w:rFonts w:hint="eastAsia"/>
                <w:sz w:val="24"/>
                <w:szCs w:val="24"/>
              </w:rPr>
              <w:t xml:space="preserve">optical, </w:t>
            </w:r>
            <w:r w:rsidRPr="006543BD">
              <w:rPr>
                <w:sz w:val="24"/>
                <w:szCs w:val="24"/>
              </w:rPr>
              <w:t>V</w:t>
            </w:r>
            <w:r w:rsidRPr="006543BD">
              <w:rPr>
                <w:rFonts w:hint="eastAsia"/>
                <w:sz w:val="24"/>
                <w:szCs w:val="24"/>
              </w:rPr>
              <w:t>HR</w:t>
            </w:r>
            <w:r w:rsidRPr="006543BD">
              <w:rPr>
                <w:sz w:val="24"/>
                <w:szCs w:val="24"/>
              </w:rPr>
              <w:t xml:space="preserve"> and HR</w:t>
            </w:r>
          </w:p>
        </w:tc>
        <w:tc>
          <w:tcPr>
            <w:tcW w:w="1717" w:type="dxa"/>
            <w:tcBorders>
              <w:left w:val="single" w:sz="6" w:space="0" w:color="000000" w:themeColor="text1"/>
              <w:right w:val="single" w:sz="6" w:space="0" w:color="000000" w:themeColor="text1"/>
            </w:tcBorders>
          </w:tcPr>
          <w:p w14:paraId="2FFFA26C"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lang w:val="fr-FR"/>
              </w:rPr>
            </w:pPr>
            <w:r w:rsidRPr="006543BD">
              <w:rPr>
                <w:sz w:val="24"/>
                <w:szCs w:val="24"/>
                <w:lang w:val="fr-FR"/>
              </w:rPr>
              <w:t>-Port-au-Prince</w:t>
            </w:r>
          </w:p>
          <w:p w14:paraId="7D06D402"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lang w:val="fr-FR"/>
              </w:rPr>
            </w:pPr>
            <w:r w:rsidRPr="006543BD">
              <w:rPr>
                <w:sz w:val="24"/>
                <w:szCs w:val="24"/>
                <w:lang w:val="fr-FR"/>
              </w:rPr>
              <w:t>-</w:t>
            </w:r>
            <w:proofErr w:type="spellStart"/>
            <w:r w:rsidRPr="006543BD">
              <w:rPr>
                <w:sz w:val="24"/>
                <w:szCs w:val="24"/>
                <w:lang w:val="fr-FR"/>
              </w:rPr>
              <w:t>Jacmel</w:t>
            </w:r>
            <w:proofErr w:type="spellEnd"/>
          </w:p>
          <w:p w14:paraId="0A005B93"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lang w:val="fr-FR"/>
              </w:rPr>
            </w:pPr>
            <w:r w:rsidRPr="006543BD">
              <w:rPr>
                <w:sz w:val="24"/>
                <w:szCs w:val="24"/>
                <w:lang w:val="fr-FR"/>
              </w:rPr>
              <w:t>-Cap-Haïtien</w:t>
            </w:r>
          </w:p>
          <w:p w14:paraId="4AC5B9D8"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-Gonaives</w:t>
            </w:r>
          </w:p>
          <w:p w14:paraId="1E776A17"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w:t>
            </w:r>
            <w:proofErr w:type="spellStart"/>
            <w:r w:rsidRPr="006543BD">
              <w:rPr>
                <w:sz w:val="24"/>
                <w:szCs w:val="24"/>
              </w:rPr>
              <w:t>Limonade</w:t>
            </w:r>
            <w:proofErr w:type="spellEnd"/>
          </w:p>
          <w:p w14:paraId="662DA6EE"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-Other depending to users projects</w:t>
            </w:r>
          </w:p>
        </w:tc>
        <w:tc>
          <w:tcPr>
            <w:tcW w:w="1633" w:type="dxa"/>
            <w:tcBorders>
              <w:left w:val="single" w:sz="6" w:space="0" w:color="000000" w:themeColor="text1"/>
              <w:right w:val="single" w:sz="6" w:space="0" w:color="000000" w:themeColor="text1"/>
            </w:tcBorders>
          </w:tcPr>
          <w:p w14:paraId="0069E99B"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2/year</w:t>
            </w:r>
          </w:p>
        </w:tc>
        <w:tc>
          <w:tcPr>
            <w:tcW w:w="1591" w:type="dxa"/>
            <w:tcBorders>
              <w:left w:val="single" w:sz="6" w:space="0" w:color="000000" w:themeColor="text1"/>
              <w:right w:val="single" w:sz="6" w:space="0" w:color="000000" w:themeColor="text1"/>
            </w:tcBorders>
          </w:tcPr>
          <w:p w14:paraId="7A339D6C"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Depending on resolution sensor type</w:t>
            </w:r>
          </w:p>
        </w:tc>
        <w:tc>
          <w:tcPr>
            <w:tcW w:w="1622" w:type="dxa"/>
            <w:tcBorders>
              <w:left w:val="single" w:sz="6" w:space="0" w:color="000000" w:themeColor="text1"/>
              <w:right w:val="single" w:sz="8" w:space="0" w:color="000000" w:themeColor="text1"/>
            </w:tcBorders>
          </w:tcPr>
          <w:p w14:paraId="292B2855"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Depending expressed users’ needs</w:t>
            </w:r>
          </w:p>
        </w:tc>
      </w:tr>
      <w:tr w:rsidR="006543BD" w:rsidRPr="006543BD" w14:paraId="40C882A4" w14:textId="77777777" w:rsidTr="006543BD">
        <w:tc>
          <w:tcPr>
            <w:cnfStyle w:val="001000000000" w:firstRow="0" w:lastRow="0" w:firstColumn="1" w:lastColumn="0" w:oddVBand="0" w:evenVBand="0" w:oddHBand="0" w:evenHBand="0" w:firstRowFirstColumn="0" w:firstRowLastColumn="0" w:lastRowFirstColumn="0" w:lastRowLastColumn="0"/>
            <w:tcW w:w="1803" w:type="dxa"/>
            <w:tcBorders>
              <w:bottom w:val="single" w:sz="8" w:space="0" w:color="000000" w:themeColor="text1"/>
            </w:tcBorders>
          </w:tcPr>
          <w:p w14:paraId="4203857D" w14:textId="77777777" w:rsidR="006543BD" w:rsidRPr="006543BD" w:rsidRDefault="006543BD" w:rsidP="00734A3E">
            <w:pPr>
              <w:jc w:val="both"/>
              <w:rPr>
                <w:b w:val="0"/>
                <w:bCs w:val="0"/>
                <w:color w:val="auto"/>
                <w:kern w:val="0"/>
                <w:sz w:val="24"/>
                <w:szCs w:val="24"/>
              </w:rPr>
            </w:pPr>
            <w:r w:rsidRPr="006543BD">
              <w:rPr>
                <w:sz w:val="24"/>
                <w:szCs w:val="24"/>
              </w:rPr>
              <w:t>Quarries characterization</w:t>
            </w:r>
          </w:p>
        </w:tc>
        <w:tc>
          <w:tcPr>
            <w:tcW w:w="1596" w:type="dxa"/>
            <w:tcBorders>
              <w:bottom w:val="single" w:sz="8" w:space="0" w:color="000000" w:themeColor="text1"/>
            </w:tcBorders>
          </w:tcPr>
          <w:p w14:paraId="1C24E55A"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O</w:t>
            </w:r>
            <w:r w:rsidRPr="006543BD">
              <w:rPr>
                <w:rFonts w:hint="eastAsia"/>
                <w:sz w:val="24"/>
                <w:szCs w:val="24"/>
              </w:rPr>
              <w:t xml:space="preserve">ptical </w:t>
            </w:r>
            <w:r w:rsidRPr="006543BD">
              <w:rPr>
                <w:sz w:val="24"/>
                <w:szCs w:val="24"/>
              </w:rPr>
              <w:t>V</w:t>
            </w:r>
            <w:r w:rsidRPr="006543BD">
              <w:rPr>
                <w:rFonts w:hint="eastAsia"/>
                <w:sz w:val="24"/>
                <w:szCs w:val="24"/>
              </w:rPr>
              <w:t>HR</w:t>
            </w:r>
          </w:p>
        </w:tc>
        <w:tc>
          <w:tcPr>
            <w:tcW w:w="1717" w:type="dxa"/>
            <w:tcBorders>
              <w:bottom w:val="single" w:sz="8" w:space="0" w:color="000000" w:themeColor="text1"/>
            </w:tcBorders>
          </w:tcPr>
          <w:p w14:paraId="4E7F7879"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lang w:val="fr-FR"/>
              </w:rPr>
            </w:pPr>
            <w:r w:rsidRPr="006543BD">
              <w:rPr>
                <w:sz w:val="24"/>
                <w:szCs w:val="24"/>
                <w:lang w:val="fr-FR"/>
              </w:rPr>
              <w:t>-Port-au-Prince</w:t>
            </w:r>
          </w:p>
          <w:p w14:paraId="0B3D9E70"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lang w:val="fr-FR"/>
              </w:rPr>
            </w:pPr>
            <w:r w:rsidRPr="006543BD">
              <w:rPr>
                <w:sz w:val="24"/>
                <w:szCs w:val="24"/>
                <w:lang w:val="fr-FR"/>
              </w:rPr>
              <w:t>-</w:t>
            </w:r>
            <w:proofErr w:type="spellStart"/>
            <w:r w:rsidRPr="006543BD">
              <w:rPr>
                <w:sz w:val="24"/>
                <w:szCs w:val="24"/>
                <w:lang w:val="fr-FR"/>
              </w:rPr>
              <w:t>Haiti</w:t>
            </w:r>
            <w:proofErr w:type="spellEnd"/>
            <w:r w:rsidRPr="006543BD">
              <w:rPr>
                <w:sz w:val="24"/>
                <w:szCs w:val="24"/>
                <w:lang w:val="fr-FR"/>
              </w:rPr>
              <w:t xml:space="preserve"> </w:t>
            </w:r>
            <w:proofErr w:type="spellStart"/>
            <w:r w:rsidRPr="006543BD">
              <w:rPr>
                <w:sz w:val="24"/>
                <w:szCs w:val="24"/>
                <w:lang w:val="fr-FR"/>
              </w:rPr>
              <w:t>North</w:t>
            </w:r>
            <w:proofErr w:type="spellEnd"/>
            <w:r w:rsidRPr="006543BD">
              <w:rPr>
                <w:sz w:val="24"/>
                <w:szCs w:val="24"/>
                <w:lang w:val="fr-FR"/>
              </w:rPr>
              <w:t xml:space="preserve"> and Centre</w:t>
            </w:r>
          </w:p>
        </w:tc>
        <w:tc>
          <w:tcPr>
            <w:tcW w:w="1633" w:type="dxa"/>
            <w:tcBorders>
              <w:bottom w:val="single" w:sz="8" w:space="0" w:color="000000" w:themeColor="text1"/>
            </w:tcBorders>
          </w:tcPr>
          <w:p w14:paraId="55F3F86A"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1/year</w:t>
            </w:r>
          </w:p>
        </w:tc>
        <w:tc>
          <w:tcPr>
            <w:tcW w:w="1591" w:type="dxa"/>
            <w:tcBorders>
              <w:bottom w:val="single" w:sz="8" w:space="0" w:color="000000" w:themeColor="text1"/>
            </w:tcBorders>
          </w:tcPr>
          <w:p w14:paraId="0B8DF086"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Depending on resolution sensor type</w:t>
            </w:r>
          </w:p>
        </w:tc>
        <w:tc>
          <w:tcPr>
            <w:tcW w:w="1622" w:type="dxa"/>
            <w:tcBorders>
              <w:bottom w:val="single" w:sz="8" w:space="0" w:color="000000" w:themeColor="text1"/>
            </w:tcBorders>
          </w:tcPr>
          <w:p w14:paraId="5F50FB60"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Depending expressed users’ needs</w:t>
            </w:r>
          </w:p>
        </w:tc>
      </w:tr>
      <w:tr w:rsidR="006543BD" w:rsidRPr="006543BD" w14:paraId="04990453" w14:textId="77777777" w:rsidTr="00654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left w:val="single" w:sz="8" w:space="0" w:color="000000" w:themeColor="text1"/>
              <w:right w:val="single" w:sz="6" w:space="0" w:color="000000" w:themeColor="text1"/>
            </w:tcBorders>
          </w:tcPr>
          <w:p w14:paraId="6748B594" w14:textId="77777777" w:rsidR="006543BD" w:rsidRPr="006543BD" w:rsidRDefault="006543BD" w:rsidP="00734A3E">
            <w:pPr>
              <w:jc w:val="both"/>
              <w:rPr>
                <w:b w:val="0"/>
                <w:bCs w:val="0"/>
                <w:color w:val="auto"/>
                <w:kern w:val="0"/>
                <w:sz w:val="24"/>
                <w:szCs w:val="24"/>
              </w:rPr>
            </w:pPr>
            <w:r w:rsidRPr="006543BD">
              <w:rPr>
                <w:rFonts w:hint="eastAsia"/>
                <w:sz w:val="24"/>
                <w:szCs w:val="24"/>
              </w:rPr>
              <w:t>Vegetation monitoring</w:t>
            </w:r>
          </w:p>
          <w:p w14:paraId="6B6ACD19" w14:textId="77777777" w:rsidR="006543BD" w:rsidRPr="006543BD" w:rsidRDefault="006543BD" w:rsidP="00734A3E">
            <w:pPr>
              <w:jc w:val="both"/>
              <w:rPr>
                <w:b w:val="0"/>
                <w:bCs w:val="0"/>
                <w:color w:val="auto"/>
                <w:kern w:val="0"/>
                <w:sz w:val="24"/>
                <w:szCs w:val="24"/>
              </w:rPr>
            </w:pPr>
            <w:r w:rsidRPr="006543BD">
              <w:rPr>
                <w:sz w:val="24"/>
                <w:szCs w:val="24"/>
              </w:rPr>
              <w:t>(mangroves, forest)</w:t>
            </w:r>
          </w:p>
        </w:tc>
        <w:tc>
          <w:tcPr>
            <w:tcW w:w="1596" w:type="dxa"/>
            <w:tcBorders>
              <w:left w:val="single" w:sz="6" w:space="0" w:color="000000" w:themeColor="text1"/>
              <w:right w:val="single" w:sz="6" w:space="0" w:color="000000" w:themeColor="text1"/>
            </w:tcBorders>
          </w:tcPr>
          <w:p w14:paraId="7B4B2C38"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O</w:t>
            </w:r>
            <w:r w:rsidRPr="006543BD">
              <w:rPr>
                <w:rFonts w:hint="eastAsia"/>
                <w:sz w:val="24"/>
                <w:szCs w:val="24"/>
              </w:rPr>
              <w:t xml:space="preserve">ptical, </w:t>
            </w:r>
            <w:r w:rsidRPr="006543BD">
              <w:rPr>
                <w:sz w:val="24"/>
                <w:szCs w:val="24"/>
              </w:rPr>
              <w:t>V</w:t>
            </w:r>
            <w:r w:rsidRPr="006543BD">
              <w:rPr>
                <w:rFonts w:hint="eastAsia"/>
                <w:sz w:val="24"/>
                <w:szCs w:val="24"/>
              </w:rPr>
              <w:t>HR</w:t>
            </w:r>
            <w:r w:rsidRPr="006543BD">
              <w:rPr>
                <w:sz w:val="24"/>
                <w:szCs w:val="24"/>
              </w:rPr>
              <w:t xml:space="preserve"> and HR</w:t>
            </w:r>
          </w:p>
        </w:tc>
        <w:tc>
          <w:tcPr>
            <w:tcW w:w="1717" w:type="dxa"/>
            <w:tcBorders>
              <w:left w:val="single" w:sz="6" w:space="0" w:color="000000" w:themeColor="text1"/>
              <w:right w:val="single" w:sz="6" w:space="0" w:color="000000" w:themeColor="text1"/>
            </w:tcBorders>
          </w:tcPr>
          <w:p w14:paraId="0DEC4F2B"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lang w:val="fr-FR"/>
              </w:rPr>
            </w:pPr>
            <w:r w:rsidRPr="006543BD">
              <w:rPr>
                <w:sz w:val="24"/>
                <w:szCs w:val="24"/>
                <w:lang w:val="fr-FR"/>
              </w:rPr>
              <w:t>-Port-au-Prince</w:t>
            </w:r>
          </w:p>
          <w:p w14:paraId="3DA5CA9C"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lang w:val="fr-FR"/>
              </w:rPr>
            </w:pPr>
            <w:r w:rsidRPr="006543BD">
              <w:rPr>
                <w:sz w:val="24"/>
                <w:szCs w:val="24"/>
                <w:lang w:val="fr-FR"/>
              </w:rPr>
              <w:t>-</w:t>
            </w:r>
            <w:proofErr w:type="spellStart"/>
            <w:r w:rsidRPr="006543BD">
              <w:rPr>
                <w:sz w:val="24"/>
                <w:szCs w:val="24"/>
                <w:lang w:val="fr-FR"/>
              </w:rPr>
              <w:t>Jacmel</w:t>
            </w:r>
            <w:proofErr w:type="spellEnd"/>
          </w:p>
          <w:p w14:paraId="1C5AA009"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lang w:val="fr-FR"/>
              </w:rPr>
            </w:pPr>
            <w:r w:rsidRPr="006543BD">
              <w:rPr>
                <w:sz w:val="24"/>
                <w:szCs w:val="24"/>
                <w:lang w:val="fr-FR"/>
              </w:rPr>
              <w:t>-Cap-Haïtien</w:t>
            </w:r>
          </w:p>
          <w:p w14:paraId="5BBA392F"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-Gonaives</w:t>
            </w:r>
          </w:p>
          <w:p w14:paraId="12309798"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w:t>
            </w:r>
            <w:proofErr w:type="spellStart"/>
            <w:r w:rsidRPr="006543BD">
              <w:rPr>
                <w:sz w:val="24"/>
                <w:szCs w:val="24"/>
              </w:rPr>
              <w:t>Limonade</w:t>
            </w:r>
            <w:proofErr w:type="spellEnd"/>
          </w:p>
          <w:p w14:paraId="6D345BB0"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-Other depending to users projects</w:t>
            </w:r>
          </w:p>
        </w:tc>
        <w:tc>
          <w:tcPr>
            <w:tcW w:w="1633" w:type="dxa"/>
            <w:tcBorders>
              <w:left w:val="single" w:sz="6" w:space="0" w:color="000000" w:themeColor="text1"/>
              <w:right w:val="single" w:sz="6" w:space="0" w:color="000000" w:themeColor="text1"/>
            </w:tcBorders>
          </w:tcPr>
          <w:p w14:paraId="0CAE54FE"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color w:val="auto"/>
                <w:kern w:val="0"/>
                <w:sz w:val="24"/>
                <w:szCs w:val="24"/>
              </w:rPr>
            </w:pPr>
            <w:r w:rsidRPr="006543BD">
              <w:rPr>
                <w:sz w:val="24"/>
                <w:szCs w:val="24"/>
              </w:rPr>
              <w:t>2/year</w:t>
            </w:r>
          </w:p>
        </w:tc>
        <w:tc>
          <w:tcPr>
            <w:tcW w:w="1591" w:type="dxa"/>
            <w:tcBorders>
              <w:left w:val="single" w:sz="6" w:space="0" w:color="000000" w:themeColor="text1"/>
              <w:right w:val="single" w:sz="6" w:space="0" w:color="000000" w:themeColor="text1"/>
            </w:tcBorders>
          </w:tcPr>
          <w:p w14:paraId="16FF570A"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Depending on resolution sensor type</w:t>
            </w:r>
          </w:p>
        </w:tc>
        <w:tc>
          <w:tcPr>
            <w:tcW w:w="1622" w:type="dxa"/>
            <w:tcBorders>
              <w:left w:val="single" w:sz="6" w:space="0" w:color="000000" w:themeColor="text1"/>
              <w:right w:val="single" w:sz="8" w:space="0" w:color="000000" w:themeColor="text1"/>
            </w:tcBorders>
          </w:tcPr>
          <w:p w14:paraId="5CBAC80A"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Depending expressed users’ needs</w:t>
            </w:r>
          </w:p>
        </w:tc>
      </w:tr>
      <w:tr w:rsidR="006543BD" w:rsidRPr="006543BD" w14:paraId="6A11958A" w14:textId="77777777" w:rsidTr="006543BD">
        <w:tc>
          <w:tcPr>
            <w:cnfStyle w:val="001000000000" w:firstRow="0" w:lastRow="0" w:firstColumn="1" w:lastColumn="0" w:oddVBand="0" w:evenVBand="0" w:oddHBand="0" w:evenHBand="0" w:firstRowFirstColumn="0" w:firstRowLastColumn="0" w:lastRowFirstColumn="0" w:lastRowLastColumn="0"/>
            <w:tcW w:w="1803" w:type="dxa"/>
            <w:tcBorders>
              <w:bottom w:val="single" w:sz="8" w:space="0" w:color="000000" w:themeColor="text1"/>
            </w:tcBorders>
          </w:tcPr>
          <w:p w14:paraId="7D478BB6" w14:textId="77777777" w:rsidR="006543BD" w:rsidRPr="006543BD" w:rsidRDefault="006543BD" w:rsidP="00734A3E">
            <w:pPr>
              <w:jc w:val="both"/>
              <w:rPr>
                <w:b w:val="0"/>
                <w:bCs w:val="0"/>
                <w:color w:val="auto"/>
                <w:kern w:val="0"/>
                <w:sz w:val="24"/>
                <w:szCs w:val="24"/>
              </w:rPr>
            </w:pPr>
            <w:r w:rsidRPr="006543BD">
              <w:rPr>
                <w:sz w:val="24"/>
                <w:szCs w:val="24"/>
              </w:rPr>
              <w:t xml:space="preserve">Urban planning, </w:t>
            </w:r>
            <w:r w:rsidRPr="006543BD">
              <w:rPr>
                <w:rFonts w:hint="eastAsia"/>
                <w:sz w:val="24"/>
                <w:szCs w:val="24"/>
              </w:rPr>
              <w:t>reconstruction monitoring</w:t>
            </w:r>
          </w:p>
        </w:tc>
        <w:tc>
          <w:tcPr>
            <w:tcW w:w="1596" w:type="dxa"/>
            <w:tcBorders>
              <w:bottom w:val="single" w:sz="8" w:space="0" w:color="000000" w:themeColor="text1"/>
            </w:tcBorders>
          </w:tcPr>
          <w:p w14:paraId="3CC7C1B9"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O</w:t>
            </w:r>
            <w:r w:rsidRPr="006543BD">
              <w:rPr>
                <w:rFonts w:hint="eastAsia"/>
                <w:sz w:val="24"/>
                <w:szCs w:val="24"/>
              </w:rPr>
              <w:t xml:space="preserve">ptical, </w:t>
            </w:r>
            <w:r w:rsidRPr="006543BD">
              <w:rPr>
                <w:sz w:val="24"/>
                <w:szCs w:val="24"/>
              </w:rPr>
              <w:t>V</w:t>
            </w:r>
            <w:r w:rsidRPr="006543BD">
              <w:rPr>
                <w:rFonts w:hint="eastAsia"/>
                <w:sz w:val="24"/>
                <w:szCs w:val="24"/>
              </w:rPr>
              <w:t>HR, HR</w:t>
            </w:r>
          </w:p>
        </w:tc>
        <w:tc>
          <w:tcPr>
            <w:tcW w:w="1717" w:type="dxa"/>
            <w:tcBorders>
              <w:bottom w:val="single" w:sz="8" w:space="0" w:color="000000" w:themeColor="text1"/>
            </w:tcBorders>
          </w:tcPr>
          <w:p w14:paraId="565FB2BE"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lang w:val="fr-FR"/>
              </w:rPr>
            </w:pPr>
            <w:r w:rsidRPr="006543BD">
              <w:rPr>
                <w:sz w:val="24"/>
                <w:szCs w:val="24"/>
                <w:lang w:val="fr-FR"/>
              </w:rPr>
              <w:t>-Port-au-Prince</w:t>
            </w:r>
          </w:p>
          <w:p w14:paraId="30590960"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lang w:val="fr-FR"/>
              </w:rPr>
            </w:pPr>
            <w:r w:rsidRPr="006543BD">
              <w:rPr>
                <w:sz w:val="24"/>
                <w:szCs w:val="24"/>
                <w:lang w:val="fr-FR"/>
              </w:rPr>
              <w:t>-</w:t>
            </w:r>
            <w:proofErr w:type="spellStart"/>
            <w:r w:rsidRPr="006543BD">
              <w:rPr>
                <w:sz w:val="24"/>
                <w:szCs w:val="24"/>
                <w:lang w:val="fr-FR"/>
              </w:rPr>
              <w:t>Jacmel</w:t>
            </w:r>
            <w:proofErr w:type="spellEnd"/>
          </w:p>
          <w:p w14:paraId="62C9865C"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lang w:val="fr-FR"/>
              </w:rPr>
            </w:pPr>
            <w:r w:rsidRPr="006543BD">
              <w:rPr>
                <w:sz w:val="24"/>
                <w:szCs w:val="24"/>
                <w:lang w:val="fr-FR"/>
              </w:rPr>
              <w:lastRenderedPageBreak/>
              <w:t>-Cap-Haïtien</w:t>
            </w:r>
          </w:p>
          <w:p w14:paraId="68345322"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-Gonaives</w:t>
            </w:r>
          </w:p>
          <w:p w14:paraId="3A6625C7"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w:t>
            </w:r>
            <w:proofErr w:type="spellStart"/>
            <w:r w:rsidRPr="006543BD">
              <w:rPr>
                <w:sz w:val="24"/>
                <w:szCs w:val="24"/>
              </w:rPr>
              <w:t>Limonade</w:t>
            </w:r>
            <w:proofErr w:type="spellEnd"/>
          </w:p>
          <w:p w14:paraId="7BC428BE"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-Other city of interest (from user’s request)</w:t>
            </w:r>
          </w:p>
        </w:tc>
        <w:tc>
          <w:tcPr>
            <w:tcW w:w="1633" w:type="dxa"/>
            <w:tcBorders>
              <w:bottom w:val="single" w:sz="8" w:space="0" w:color="000000" w:themeColor="text1"/>
            </w:tcBorders>
          </w:tcPr>
          <w:p w14:paraId="2F5BFEFB"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lastRenderedPageBreak/>
              <w:t>2/year</w:t>
            </w:r>
          </w:p>
        </w:tc>
        <w:tc>
          <w:tcPr>
            <w:tcW w:w="1591" w:type="dxa"/>
            <w:tcBorders>
              <w:bottom w:val="single" w:sz="8" w:space="0" w:color="000000" w:themeColor="text1"/>
            </w:tcBorders>
          </w:tcPr>
          <w:p w14:paraId="7751A3B2"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Depending on resolution sensor type</w:t>
            </w:r>
          </w:p>
        </w:tc>
        <w:tc>
          <w:tcPr>
            <w:tcW w:w="1622" w:type="dxa"/>
            <w:tcBorders>
              <w:bottom w:val="single" w:sz="8" w:space="0" w:color="000000" w:themeColor="text1"/>
            </w:tcBorders>
          </w:tcPr>
          <w:p w14:paraId="1201CC91"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Depending expressed users’ needs</w:t>
            </w:r>
          </w:p>
        </w:tc>
      </w:tr>
      <w:tr w:rsidR="006543BD" w:rsidRPr="006543BD" w14:paraId="454E8836" w14:textId="77777777" w:rsidTr="00654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left w:val="single" w:sz="8" w:space="0" w:color="000000" w:themeColor="text1"/>
              <w:right w:val="single" w:sz="6" w:space="0" w:color="000000" w:themeColor="text1"/>
            </w:tcBorders>
          </w:tcPr>
          <w:p w14:paraId="3FA2B82F" w14:textId="77777777" w:rsidR="006543BD" w:rsidRPr="006543BD" w:rsidRDefault="006543BD" w:rsidP="00734A3E">
            <w:pPr>
              <w:jc w:val="both"/>
              <w:rPr>
                <w:b w:val="0"/>
                <w:bCs w:val="0"/>
                <w:color w:val="auto"/>
                <w:kern w:val="0"/>
                <w:sz w:val="24"/>
                <w:szCs w:val="24"/>
              </w:rPr>
            </w:pPr>
            <w:r w:rsidRPr="006543BD">
              <w:rPr>
                <w:sz w:val="24"/>
                <w:szCs w:val="24"/>
              </w:rPr>
              <w:lastRenderedPageBreak/>
              <w:t>Coastline monitoring</w:t>
            </w:r>
          </w:p>
        </w:tc>
        <w:tc>
          <w:tcPr>
            <w:tcW w:w="1596" w:type="dxa"/>
            <w:tcBorders>
              <w:left w:val="single" w:sz="6" w:space="0" w:color="000000" w:themeColor="text1"/>
              <w:right w:val="single" w:sz="6" w:space="0" w:color="000000" w:themeColor="text1"/>
            </w:tcBorders>
          </w:tcPr>
          <w:p w14:paraId="6080AFE0"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O</w:t>
            </w:r>
            <w:r w:rsidRPr="006543BD">
              <w:rPr>
                <w:rFonts w:hint="eastAsia"/>
                <w:sz w:val="24"/>
                <w:szCs w:val="24"/>
              </w:rPr>
              <w:t xml:space="preserve">ptical, </w:t>
            </w:r>
            <w:r w:rsidRPr="006543BD">
              <w:rPr>
                <w:sz w:val="24"/>
                <w:szCs w:val="24"/>
              </w:rPr>
              <w:t>V</w:t>
            </w:r>
            <w:r w:rsidRPr="006543BD">
              <w:rPr>
                <w:rFonts w:hint="eastAsia"/>
                <w:sz w:val="24"/>
                <w:szCs w:val="24"/>
              </w:rPr>
              <w:t>HR, HR</w:t>
            </w:r>
          </w:p>
        </w:tc>
        <w:tc>
          <w:tcPr>
            <w:tcW w:w="1717" w:type="dxa"/>
            <w:tcBorders>
              <w:left w:val="single" w:sz="6" w:space="0" w:color="000000" w:themeColor="text1"/>
              <w:right w:val="single" w:sz="6" w:space="0" w:color="000000" w:themeColor="text1"/>
            </w:tcBorders>
          </w:tcPr>
          <w:p w14:paraId="43E8052F"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lang w:val="fr-FR"/>
              </w:rPr>
            </w:pPr>
            <w:r w:rsidRPr="006543BD">
              <w:rPr>
                <w:sz w:val="24"/>
                <w:szCs w:val="24"/>
                <w:lang w:val="fr-FR"/>
              </w:rPr>
              <w:t>-Port-au-Prince</w:t>
            </w:r>
          </w:p>
          <w:p w14:paraId="371BA9A0"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lang w:val="fr-FR"/>
              </w:rPr>
            </w:pPr>
            <w:r w:rsidRPr="006543BD">
              <w:rPr>
                <w:sz w:val="24"/>
                <w:szCs w:val="24"/>
                <w:lang w:val="fr-FR"/>
              </w:rPr>
              <w:t>-</w:t>
            </w:r>
            <w:proofErr w:type="spellStart"/>
            <w:r w:rsidRPr="006543BD">
              <w:rPr>
                <w:sz w:val="24"/>
                <w:szCs w:val="24"/>
                <w:lang w:val="fr-FR"/>
              </w:rPr>
              <w:t>Jacmel</w:t>
            </w:r>
            <w:proofErr w:type="spellEnd"/>
          </w:p>
          <w:p w14:paraId="3B4738E4"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lang w:val="fr-FR"/>
              </w:rPr>
            </w:pPr>
            <w:r w:rsidRPr="006543BD">
              <w:rPr>
                <w:sz w:val="24"/>
                <w:szCs w:val="24"/>
                <w:lang w:val="fr-FR"/>
              </w:rPr>
              <w:t>-Cap-Haïtien</w:t>
            </w:r>
          </w:p>
          <w:p w14:paraId="365E4D88"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-Gonaives</w:t>
            </w:r>
          </w:p>
          <w:p w14:paraId="5AD137EA"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-Other depending to users projects</w:t>
            </w:r>
          </w:p>
        </w:tc>
        <w:tc>
          <w:tcPr>
            <w:tcW w:w="1633" w:type="dxa"/>
            <w:tcBorders>
              <w:left w:val="single" w:sz="6" w:space="0" w:color="000000" w:themeColor="text1"/>
              <w:right w:val="single" w:sz="6" w:space="0" w:color="000000" w:themeColor="text1"/>
            </w:tcBorders>
          </w:tcPr>
          <w:p w14:paraId="275B0039"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2/year</w:t>
            </w:r>
          </w:p>
        </w:tc>
        <w:tc>
          <w:tcPr>
            <w:tcW w:w="1591" w:type="dxa"/>
            <w:tcBorders>
              <w:left w:val="single" w:sz="6" w:space="0" w:color="000000" w:themeColor="text1"/>
              <w:right w:val="single" w:sz="6" w:space="0" w:color="000000" w:themeColor="text1"/>
            </w:tcBorders>
          </w:tcPr>
          <w:p w14:paraId="692459FB"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Depending on resolution sensor type</w:t>
            </w:r>
          </w:p>
        </w:tc>
        <w:tc>
          <w:tcPr>
            <w:tcW w:w="1622" w:type="dxa"/>
            <w:tcBorders>
              <w:left w:val="single" w:sz="6" w:space="0" w:color="000000" w:themeColor="text1"/>
              <w:right w:val="single" w:sz="8" w:space="0" w:color="000000" w:themeColor="text1"/>
            </w:tcBorders>
          </w:tcPr>
          <w:p w14:paraId="329CD2C4" w14:textId="77777777" w:rsidR="006543BD" w:rsidRPr="006543BD" w:rsidRDefault="006543BD" w:rsidP="00734A3E">
            <w:pPr>
              <w:jc w:val="both"/>
              <w:cnfStyle w:val="000000100000" w:firstRow="0" w:lastRow="0" w:firstColumn="0" w:lastColumn="0" w:oddVBand="0" w:evenVBand="0" w:oddHBand="1" w:evenHBand="0" w:firstRowFirstColumn="0" w:firstRowLastColumn="0" w:lastRowFirstColumn="0" w:lastRowLastColumn="0"/>
              <w:rPr>
                <w:b/>
                <w:color w:val="auto"/>
                <w:kern w:val="0"/>
                <w:sz w:val="24"/>
                <w:szCs w:val="24"/>
              </w:rPr>
            </w:pPr>
            <w:r w:rsidRPr="006543BD">
              <w:rPr>
                <w:sz w:val="24"/>
                <w:szCs w:val="24"/>
              </w:rPr>
              <w:t>Depending expressed users’ needs</w:t>
            </w:r>
          </w:p>
        </w:tc>
      </w:tr>
      <w:tr w:rsidR="006543BD" w:rsidRPr="006543BD" w14:paraId="2457326E" w14:textId="77777777" w:rsidTr="006543BD">
        <w:tc>
          <w:tcPr>
            <w:cnfStyle w:val="001000000000" w:firstRow="0" w:lastRow="0" w:firstColumn="1" w:lastColumn="0" w:oddVBand="0" w:evenVBand="0" w:oddHBand="0" w:evenHBand="0" w:firstRowFirstColumn="0" w:firstRowLastColumn="0" w:lastRowFirstColumn="0" w:lastRowLastColumn="0"/>
            <w:tcW w:w="1803" w:type="dxa"/>
          </w:tcPr>
          <w:p w14:paraId="70CC65BE" w14:textId="77777777" w:rsidR="006543BD" w:rsidRPr="006543BD" w:rsidRDefault="006543BD" w:rsidP="00734A3E">
            <w:pPr>
              <w:jc w:val="both"/>
              <w:rPr>
                <w:b w:val="0"/>
                <w:bCs w:val="0"/>
                <w:color w:val="auto"/>
                <w:kern w:val="0"/>
                <w:sz w:val="24"/>
                <w:szCs w:val="24"/>
              </w:rPr>
            </w:pPr>
            <w:r w:rsidRPr="006543BD">
              <w:rPr>
                <w:sz w:val="24"/>
                <w:szCs w:val="24"/>
              </w:rPr>
              <w:t>Watershed management</w:t>
            </w:r>
          </w:p>
          <w:p w14:paraId="6C6819F7" w14:textId="77777777" w:rsidR="006543BD" w:rsidRPr="006543BD" w:rsidRDefault="006543BD" w:rsidP="00734A3E">
            <w:pPr>
              <w:jc w:val="both"/>
              <w:rPr>
                <w:b w:val="0"/>
                <w:bCs w:val="0"/>
                <w:color w:val="auto"/>
                <w:kern w:val="0"/>
                <w:sz w:val="24"/>
                <w:szCs w:val="24"/>
              </w:rPr>
            </w:pPr>
            <w:r w:rsidRPr="006543BD">
              <w:rPr>
                <w:sz w:val="24"/>
                <w:szCs w:val="24"/>
              </w:rPr>
              <w:t>Water cycle (quantitative-qualitative-water resources),</w:t>
            </w:r>
          </w:p>
        </w:tc>
        <w:tc>
          <w:tcPr>
            <w:tcW w:w="1596" w:type="dxa"/>
          </w:tcPr>
          <w:p w14:paraId="70B900F4"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O</w:t>
            </w:r>
            <w:r w:rsidRPr="006543BD">
              <w:rPr>
                <w:rFonts w:hint="eastAsia"/>
                <w:sz w:val="24"/>
                <w:szCs w:val="24"/>
              </w:rPr>
              <w:t xml:space="preserve">ptical, </w:t>
            </w:r>
            <w:r w:rsidRPr="006543BD">
              <w:rPr>
                <w:sz w:val="24"/>
                <w:szCs w:val="24"/>
              </w:rPr>
              <w:t>V</w:t>
            </w:r>
            <w:r w:rsidRPr="006543BD">
              <w:rPr>
                <w:rFonts w:hint="eastAsia"/>
                <w:sz w:val="24"/>
                <w:szCs w:val="24"/>
              </w:rPr>
              <w:t>HR, HR</w:t>
            </w:r>
          </w:p>
        </w:tc>
        <w:tc>
          <w:tcPr>
            <w:tcW w:w="1717" w:type="dxa"/>
          </w:tcPr>
          <w:p w14:paraId="046683F6"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lang w:val="fr-FR"/>
              </w:rPr>
            </w:pPr>
            <w:r w:rsidRPr="006543BD">
              <w:rPr>
                <w:sz w:val="24"/>
                <w:szCs w:val="24"/>
                <w:lang w:val="fr-FR"/>
              </w:rPr>
              <w:t>-Port-au-Prince</w:t>
            </w:r>
          </w:p>
          <w:p w14:paraId="6BE11675"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lang w:val="fr-FR"/>
              </w:rPr>
            </w:pPr>
            <w:r w:rsidRPr="006543BD">
              <w:rPr>
                <w:sz w:val="24"/>
                <w:szCs w:val="24"/>
                <w:lang w:val="fr-FR"/>
              </w:rPr>
              <w:t>-</w:t>
            </w:r>
            <w:proofErr w:type="spellStart"/>
            <w:r w:rsidRPr="006543BD">
              <w:rPr>
                <w:sz w:val="24"/>
                <w:szCs w:val="24"/>
                <w:lang w:val="fr-FR"/>
              </w:rPr>
              <w:t>Jacmel</w:t>
            </w:r>
            <w:proofErr w:type="spellEnd"/>
          </w:p>
          <w:p w14:paraId="35277925"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lang w:val="fr-FR"/>
              </w:rPr>
            </w:pPr>
            <w:r w:rsidRPr="006543BD">
              <w:rPr>
                <w:sz w:val="24"/>
                <w:szCs w:val="24"/>
                <w:lang w:val="fr-FR"/>
              </w:rPr>
              <w:t>-Cap-Haïtien</w:t>
            </w:r>
          </w:p>
          <w:p w14:paraId="465F56FC"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-Gonaives</w:t>
            </w:r>
          </w:p>
          <w:p w14:paraId="5298D385"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w:t>
            </w:r>
            <w:proofErr w:type="spellStart"/>
            <w:r w:rsidRPr="006543BD">
              <w:rPr>
                <w:sz w:val="24"/>
                <w:szCs w:val="24"/>
              </w:rPr>
              <w:t>Limonade</w:t>
            </w:r>
            <w:proofErr w:type="spellEnd"/>
          </w:p>
          <w:p w14:paraId="4BF76437"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-Other depending to users projects</w:t>
            </w:r>
          </w:p>
        </w:tc>
        <w:tc>
          <w:tcPr>
            <w:tcW w:w="1633" w:type="dxa"/>
          </w:tcPr>
          <w:p w14:paraId="6CCC7615"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2/year</w:t>
            </w:r>
          </w:p>
        </w:tc>
        <w:tc>
          <w:tcPr>
            <w:tcW w:w="1591" w:type="dxa"/>
          </w:tcPr>
          <w:p w14:paraId="7ADAF73D"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Depending on resolution sensor type</w:t>
            </w:r>
          </w:p>
        </w:tc>
        <w:tc>
          <w:tcPr>
            <w:tcW w:w="1622" w:type="dxa"/>
          </w:tcPr>
          <w:p w14:paraId="3D4BE9DA" w14:textId="77777777" w:rsidR="006543BD" w:rsidRPr="006543BD" w:rsidRDefault="006543BD" w:rsidP="00734A3E">
            <w:pPr>
              <w:jc w:val="both"/>
              <w:cnfStyle w:val="000000000000" w:firstRow="0" w:lastRow="0" w:firstColumn="0" w:lastColumn="0" w:oddVBand="0" w:evenVBand="0" w:oddHBand="0" w:evenHBand="0" w:firstRowFirstColumn="0" w:firstRowLastColumn="0" w:lastRowFirstColumn="0" w:lastRowLastColumn="0"/>
              <w:rPr>
                <w:b/>
                <w:color w:val="auto"/>
                <w:kern w:val="0"/>
                <w:sz w:val="24"/>
                <w:szCs w:val="24"/>
              </w:rPr>
            </w:pPr>
            <w:r w:rsidRPr="006543BD">
              <w:rPr>
                <w:sz w:val="24"/>
                <w:szCs w:val="24"/>
              </w:rPr>
              <w:t>Depending expressed users’ needs</w:t>
            </w:r>
          </w:p>
        </w:tc>
      </w:tr>
    </w:tbl>
    <w:p w14:paraId="40365E75" w14:textId="77777777" w:rsidR="006543BD" w:rsidRPr="006543BD" w:rsidRDefault="006543BD" w:rsidP="00734A3E">
      <w:pPr>
        <w:jc w:val="both"/>
        <w:rPr>
          <w:sz w:val="24"/>
          <w:szCs w:val="24"/>
        </w:rPr>
      </w:pPr>
    </w:p>
    <w:p w14:paraId="00D286B3" w14:textId="458AC5B7" w:rsidR="006543BD" w:rsidRPr="00A432B0" w:rsidRDefault="006543BD" w:rsidP="00734A3E">
      <w:pPr>
        <w:jc w:val="both"/>
        <w:rPr>
          <w:i/>
          <w:sz w:val="18"/>
          <w:szCs w:val="18"/>
        </w:rPr>
      </w:pPr>
      <w:r w:rsidRPr="00A432B0">
        <w:rPr>
          <w:i/>
          <w:sz w:val="18"/>
          <w:szCs w:val="18"/>
        </w:rPr>
        <w:t xml:space="preserve">Note: Port-au-Prince, </w:t>
      </w:r>
      <w:proofErr w:type="spellStart"/>
      <w:r w:rsidRPr="00A432B0">
        <w:rPr>
          <w:i/>
          <w:sz w:val="18"/>
          <w:szCs w:val="18"/>
        </w:rPr>
        <w:t>Jacmel</w:t>
      </w:r>
      <w:proofErr w:type="spellEnd"/>
      <w:r w:rsidRPr="00A432B0">
        <w:rPr>
          <w:i/>
          <w:sz w:val="18"/>
          <w:szCs w:val="18"/>
        </w:rPr>
        <w:t>, Cap-</w:t>
      </w:r>
      <w:proofErr w:type="spellStart"/>
      <w:r w:rsidRPr="00A432B0">
        <w:rPr>
          <w:i/>
          <w:sz w:val="18"/>
          <w:szCs w:val="18"/>
        </w:rPr>
        <w:t>Haïtien</w:t>
      </w:r>
      <w:proofErr w:type="spellEnd"/>
      <w:r w:rsidRPr="00A432B0">
        <w:rPr>
          <w:i/>
          <w:sz w:val="18"/>
          <w:szCs w:val="18"/>
        </w:rPr>
        <w:t xml:space="preserve">, </w:t>
      </w:r>
      <w:proofErr w:type="spellStart"/>
      <w:r w:rsidRPr="00A432B0">
        <w:rPr>
          <w:i/>
          <w:sz w:val="18"/>
          <w:szCs w:val="18"/>
        </w:rPr>
        <w:t>Gonaïves</w:t>
      </w:r>
      <w:proofErr w:type="spellEnd"/>
      <w:r w:rsidRPr="00A432B0">
        <w:rPr>
          <w:i/>
          <w:sz w:val="18"/>
          <w:szCs w:val="18"/>
        </w:rPr>
        <w:t xml:space="preserve"> and </w:t>
      </w:r>
      <w:proofErr w:type="spellStart"/>
      <w:r w:rsidRPr="00A432B0">
        <w:rPr>
          <w:i/>
          <w:sz w:val="18"/>
          <w:szCs w:val="18"/>
        </w:rPr>
        <w:t>Limonade</w:t>
      </w:r>
      <w:proofErr w:type="spellEnd"/>
      <w:r w:rsidRPr="00A432B0">
        <w:rPr>
          <w:i/>
          <w:sz w:val="18"/>
          <w:szCs w:val="18"/>
        </w:rPr>
        <w:t xml:space="preserve"> are cities. We can consider a surface</w:t>
      </w:r>
      <w:r w:rsidR="00A432B0">
        <w:rPr>
          <w:i/>
          <w:sz w:val="18"/>
          <w:szCs w:val="18"/>
        </w:rPr>
        <w:t xml:space="preserve"> area</w:t>
      </w:r>
      <w:r w:rsidRPr="00A432B0">
        <w:rPr>
          <w:i/>
          <w:sz w:val="18"/>
          <w:szCs w:val="18"/>
        </w:rPr>
        <w:t xml:space="preserve"> </w:t>
      </w:r>
      <w:r w:rsidR="00A432B0">
        <w:rPr>
          <w:i/>
          <w:sz w:val="18"/>
          <w:szCs w:val="18"/>
        </w:rPr>
        <w:t xml:space="preserve">of 20 x </w:t>
      </w:r>
      <w:r w:rsidRPr="00A432B0">
        <w:rPr>
          <w:i/>
          <w:sz w:val="18"/>
          <w:szCs w:val="18"/>
        </w:rPr>
        <w:t>20 km for each of them.</w:t>
      </w:r>
    </w:p>
    <w:p w14:paraId="763B9489" w14:textId="77777777" w:rsidR="005E3089" w:rsidRDefault="005E3089" w:rsidP="00734A3E">
      <w:pPr>
        <w:jc w:val="both"/>
        <w:rPr>
          <w:sz w:val="24"/>
          <w:szCs w:val="24"/>
          <w:lang w:val="en-IE"/>
        </w:rPr>
      </w:pPr>
    </w:p>
    <w:p w14:paraId="66BE39C3" w14:textId="77777777" w:rsidR="005E3089" w:rsidRDefault="005E3089" w:rsidP="00734A3E">
      <w:pPr>
        <w:pStyle w:val="TOC2"/>
        <w:numPr>
          <w:ilvl w:val="1"/>
          <w:numId w:val="4"/>
        </w:numPr>
        <w:jc w:val="both"/>
        <w:rPr>
          <w:lang w:val="en-IE"/>
        </w:rPr>
      </w:pPr>
      <w:r>
        <w:rPr>
          <w:lang w:val="en-IE"/>
        </w:rPr>
        <w:t>Japan</w:t>
      </w:r>
      <w:r w:rsidR="00BE587D">
        <w:rPr>
          <w:lang w:val="en-IE"/>
        </w:rPr>
        <w:t>ese Tohoku tsunami 2011</w:t>
      </w:r>
    </w:p>
    <w:p w14:paraId="2ABAE08F" w14:textId="77CFD1FF" w:rsidR="005E3089" w:rsidRPr="00BE587D" w:rsidRDefault="005E3089" w:rsidP="00734A3E">
      <w:pPr>
        <w:jc w:val="both"/>
        <w:rPr>
          <w:sz w:val="24"/>
          <w:szCs w:val="24"/>
        </w:rPr>
      </w:pPr>
      <w:r w:rsidRPr="00BE587D">
        <w:rPr>
          <w:rFonts w:hint="eastAsia"/>
          <w:sz w:val="24"/>
          <w:szCs w:val="24"/>
        </w:rPr>
        <w:lastRenderedPageBreak/>
        <w:t>Japan</w:t>
      </w:r>
      <w:r w:rsidRPr="00BE587D">
        <w:rPr>
          <w:sz w:val="24"/>
          <w:szCs w:val="24"/>
        </w:rPr>
        <w:t>’</w:t>
      </w:r>
      <w:r w:rsidRPr="00BE587D">
        <w:rPr>
          <w:rFonts w:hint="eastAsia"/>
          <w:sz w:val="24"/>
          <w:szCs w:val="24"/>
        </w:rPr>
        <w:t>s largest recorded earthquake</w:t>
      </w:r>
      <w:r w:rsidR="00BE587D">
        <w:rPr>
          <w:sz w:val="24"/>
          <w:szCs w:val="24"/>
        </w:rPr>
        <w:t>,</w:t>
      </w:r>
      <w:r w:rsidRPr="00BE587D">
        <w:rPr>
          <w:rFonts w:hint="eastAsia"/>
          <w:sz w:val="24"/>
          <w:szCs w:val="24"/>
        </w:rPr>
        <w:t xml:space="preserve"> of magnitude 9.0</w:t>
      </w:r>
      <w:r w:rsidR="00BE587D">
        <w:rPr>
          <w:sz w:val="24"/>
          <w:szCs w:val="24"/>
        </w:rPr>
        <w:t>,</w:t>
      </w:r>
      <w:r w:rsidRPr="00BE587D">
        <w:rPr>
          <w:rFonts w:hint="eastAsia"/>
          <w:sz w:val="24"/>
          <w:szCs w:val="24"/>
        </w:rPr>
        <w:t xml:space="preserve"> occur</w:t>
      </w:r>
      <w:r w:rsidR="00A432B0">
        <w:rPr>
          <w:sz w:val="24"/>
          <w:szCs w:val="24"/>
        </w:rPr>
        <w:t>r</w:t>
      </w:r>
      <w:r w:rsidRPr="00BE587D">
        <w:rPr>
          <w:rFonts w:hint="eastAsia"/>
          <w:sz w:val="24"/>
          <w:szCs w:val="24"/>
        </w:rPr>
        <w:t>ed off the Pacific coast of To</w:t>
      </w:r>
      <w:r w:rsidR="00BE587D">
        <w:rPr>
          <w:rFonts w:hint="eastAsia"/>
          <w:sz w:val="24"/>
          <w:szCs w:val="24"/>
        </w:rPr>
        <w:t>hoku at 14:46, March 11, 2011. Th</w:t>
      </w:r>
      <w:r w:rsidR="00BE587D">
        <w:rPr>
          <w:sz w:val="24"/>
          <w:szCs w:val="24"/>
        </w:rPr>
        <w:t>e</w:t>
      </w:r>
      <w:r w:rsidR="00BE587D">
        <w:rPr>
          <w:rFonts w:hint="eastAsia"/>
          <w:sz w:val="24"/>
          <w:szCs w:val="24"/>
        </w:rPr>
        <w:t xml:space="preserve"> epicenter was in the Pacific O</w:t>
      </w:r>
      <w:r w:rsidRPr="00BE587D">
        <w:rPr>
          <w:rFonts w:hint="eastAsia"/>
          <w:sz w:val="24"/>
          <w:szCs w:val="24"/>
        </w:rPr>
        <w:t>cean (lat</w:t>
      </w:r>
      <w:r w:rsidR="00BE587D">
        <w:rPr>
          <w:sz w:val="24"/>
          <w:szCs w:val="24"/>
        </w:rPr>
        <w:t>.</w:t>
      </w:r>
      <w:r w:rsidRPr="00BE587D">
        <w:rPr>
          <w:rFonts w:hint="eastAsia"/>
          <w:sz w:val="24"/>
          <w:szCs w:val="24"/>
        </w:rPr>
        <w:t xml:space="preserve"> 38.1 deg N, lon</w:t>
      </w:r>
      <w:r w:rsidR="00BE587D">
        <w:rPr>
          <w:sz w:val="24"/>
          <w:szCs w:val="24"/>
        </w:rPr>
        <w:t>g.</w:t>
      </w:r>
      <w:r w:rsidR="00BE587D">
        <w:rPr>
          <w:rFonts w:hint="eastAsia"/>
          <w:sz w:val="24"/>
          <w:szCs w:val="24"/>
        </w:rPr>
        <w:t xml:space="preserve"> 142.9 E) at a depth of</w:t>
      </w:r>
      <w:r w:rsidRPr="00BE587D">
        <w:rPr>
          <w:rFonts w:hint="eastAsia"/>
          <w:sz w:val="24"/>
          <w:szCs w:val="24"/>
        </w:rPr>
        <w:t xml:space="preserve"> 24 km. The earthquake took place a</w:t>
      </w:r>
      <w:r w:rsidR="00BE587D">
        <w:rPr>
          <w:rFonts w:hint="eastAsia"/>
          <w:sz w:val="24"/>
          <w:szCs w:val="24"/>
        </w:rPr>
        <w:t>t the boundary between the Pacific and continental</w:t>
      </w:r>
      <w:r w:rsidRPr="00BE587D">
        <w:rPr>
          <w:rFonts w:hint="eastAsia"/>
          <w:sz w:val="24"/>
          <w:szCs w:val="24"/>
        </w:rPr>
        <w:t xml:space="preserve"> plate</w:t>
      </w:r>
      <w:r w:rsidR="00BE587D">
        <w:rPr>
          <w:sz w:val="24"/>
          <w:szCs w:val="24"/>
        </w:rPr>
        <w:t>s</w:t>
      </w:r>
      <w:r w:rsidR="00BE587D">
        <w:rPr>
          <w:rFonts w:hint="eastAsia"/>
          <w:sz w:val="24"/>
          <w:szCs w:val="24"/>
        </w:rPr>
        <w:t>. A t</w:t>
      </w:r>
      <w:r w:rsidRPr="00BE587D">
        <w:rPr>
          <w:rFonts w:hint="eastAsia"/>
          <w:sz w:val="24"/>
          <w:szCs w:val="24"/>
        </w:rPr>
        <w:t>sunami as high as 9.3 m was caused by the earthqua</w:t>
      </w:r>
      <w:r w:rsidR="00BE587D">
        <w:rPr>
          <w:rFonts w:hint="eastAsia"/>
          <w:sz w:val="24"/>
          <w:szCs w:val="24"/>
        </w:rPr>
        <w:t>ke and damaged the coast</w:t>
      </w:r>
      <w:r w:rsidRPr="00BE587D">
        <w:rPr>
          <w:rFonts w:hint="eastAsia"/>
          <w:sz w:val="24"/>
          <w:szCs w:val="24"/>
        </w:rPr>
        <w:t xml:space="preserve"> of East Japan covering Tohoku and Kanto areas</w:t>
      </w:r>
      <w:r w:rsidR="00EE0033">
        <w:rPr>
          <w:rFonts w:hint="eastAsia"/>
          <w:sz w:val="24"/>
          <w:szCs w:val="24"/>
        </w:rPr>
        <w:t>. Total inundation area by the t</w:t>
      </w:r>
      <w:r w:rsidRPr="00BE587D">
        <w:rPr>
          <w:rFonts w:hint="eastAsia"/>
          <w:sz w:val="24"/>
          <w:szCs w:val="24"/>
        </w:rPr>
        <w:t xml:space="preserve">sunami was 561 km2. The earthquake </w:t>
      </w:r>
      <w:r w:rsidR="00EE0033">
        <w:rPr>
          <w:sz w:val="24"/>
          <w:szCs w:val="24"/>
        </w:rPr>
        <w:t xml:space="preserve">and subsequent tsunami </w:t>
      </w:r>
      <w:r w:rsidRPr="00BE587D">
        <w:rPr>
          <w:rFonts w:hint="eastAsia"/>
          <w:sz w:val="24"/>
          <w:szCs w:val="24"/>
        </w:rPr>
        <w:t>ca</w:t>
      </w:r>
      <w:r w:rsidR="00EE0033">
        <w:rPr>
          <w:sz w:val="24"/>
          <w:szCs w:val="24"/>
        </w:rPr>
        <w:t>u</w:t>
      </w:r>
      <w:r w:rsidR="00EE0033">
        <w:rPr>
          <w:rFonts w:hint="eastAsia"/>
          <w:sz w:val="24"/>
          <w:szCs w:val="24"/>
        </w:rPr>
        <w:t xml:space="preserve">sed the </w:t>
      </w:r>
      <w:r w:rsidRPr="00BE587D">
        <w:rPr>
          <w:rFonts w:hint="eastAsia"/>
          <w:sz w:val="24"/>
          <w:szCs w:val="24"/>
        </w:rPr>
        <w:t xml:space="preserve">death </w:t>
      </w:r>
      <w:r w:rsidR="00EE0033">
        <w:rPr>
          <w:sz w:val="24"/>
          <w:szCs w:val="24"/>
        </w:rPr>
        <w:t xml:space="preserve">of </w:t>
      </w:r>
      <w:r w:rsidRPr="00BE587D">
        <w:rPr>
          <w:rFonts w:hint="eastAsia"/>
          <w:sz w:val="24"/>
          <w:szCs w:val="24"/>
        </w:rPr>
        <w:t>15,833</w:t>
      </w:r>
      <w:r w:rsidR="00EE0033">
        <w:rPr>
          <w:sz w:val="24"/>
          <w:szCs w:val="24"/>
        </w:rPr>
        <w:t xml:space="preserve"> people</w:t>
      </w:r>
      <w:r w:rsidRPr="00BE587D">
        <w:rPr>
          <w:rFonts w:hint="eastAsia"/>
          <w:sz w:val="24"/>
          <w:szCs w:val="24"/>
        </w:rPr>
        <w:t xml:space="preserve">, </w:t>
      </w:r>
      <w:r w:rsidR="00EE0033">
        <w:rPr>
          <w:sz w:val="24"/>
          <w:szCs w:val="24"/>
        </w:rPr>
        <w:t xml:space="preserve">with </w:t>
      </w:r>
      <w:r w:rsidRPr="00BE587D">
        <w:rPr>
          <w:rFonts w:hint="eastAsia"/>
          <w:sz w:val="24"/>
          <w:szCs w:val="24"/>
        </w:rPr>
        <w:t>2,654</w:t>
      </w:r>
      <w:r w:rsidR="00EE0033">
        <w:rPr>
          <w:sz w:val="24"/>
          <w:szCs w:val="24"/>
        </w:rPr>
        <w:t xml:space="preserve"> missing</w:t>
      </w:r>
      <w:r w:rsidR="00EE0033">
        <w:rPr>
          <w:rFonts w:hint="eastAsia"/>
          <w:sz w:val="24"/>
          <w:szCs w:val="24"/>
        </w:rPr>
        <w:t>,</w:t>
      </w:r>
      <w:r w:rsidRPr="00BE587D">
        <w:rPr>
          <w:rFonts w:hint="eastAsia"/>
          <w:sz w:val="24"/>
          <w:szCs w:val="24"/>
        </w:rPr>
        <w:t xml:space="preserve"> 6,146</w:t>
      </w:r>
      <w:r w:rsidR="00EE0033">
        <w:rPr>
          <w:sz w:val="24"/>
          <w:szCs w:val="24"/>
        </w:rPr>
        <w:t xml:space="preserve"> wounded</w:t>
      </w:r>
      <w:r w:rsidRPr="00BE587D">
        <w:rPr>
          <w:rFonts w:hint="eastAsia"/>
          <w:sz w:val="24"/>
          <w:szCs w:val="24"/>
        </w:rPr>
        <w:t xml:space="preserve">, and </w:t>
      </w:r>
      <w:r w:rsidR="00EE0033">
        <w:rPr>
          <w:sz w:val="24"/>
          <w:szCs w:val="24"/>
        </w:rPr>
        <w:t xml:space="preserve">significant </w:t>
      </w:r>
      <w:r w:rsidR="00EE0033">
        <w:rPr>
          <w:rFonts w:hint="eastAsia"/>
          <w:sz w:val="24"/>
          <w:szCs w:val="24"/>
        </w:rPr>
        <w:t>building damage (</w:t>
      </w:r>
      <w:r w:rsidRPr="00BE587D">
        <w:rPr>
          <w:rFonts w:hint="eastAsia"/>
          <w:sz w:val="24"/>
          <w:szCs w:val="24"/>
        </w:rPr>
        <w:t>totally collapsed 126,578, half collapsed 272,305</w:t>
      </w:r>
      <w:r w:rsidR="00EE0033">
        <w:rPr>
          <w:sz w:val="24"/>
          <w:szCs w:val="24"/>
        </w:rPr>
        <w:t>)</w:t>
      </w:r>
      <w:r w:rsidRPr="00BE587D">
        <w:rPr>
          <w:rFonts w:hint="eastAsia"/>
          <w:sz w:val="24"/>
          <w:szCs w:val="24"/>
        </w:rPr>
        <w:t xml:space="preserve">. More than 340,000 people </w:t>
      </w:r>
      <w:r w:rsidR="00EE0033">
        <w:rPr>
          <w:sz w:val="24"/>
          <w:szCs w:val="24"/>
        </w:rPr>
        <w:t xml:space="preserve">were </w:t>
      </w:r>
      <w:r w:rsidRPr="00BE587D">
        <w:rPr>
          <w:rFonts w:hint="eastAsia"/>
          <w:sz w:val="24"/>
          <w:szCs w:val="24"/>
        </w:rPr>
        <w:t xml:space="preserve">evacuated and </w:t>
      </w:r>
      <w:r w:rsidR="00EE0033">
        <w:rPr>
          <w:sz w:val="24"/>
          <w:szCs w:val="24"/>
        </w:rPr>
        <w:t xml:space="preserve">there are </w:t>
      </w:r>
      <w:r w:rsidRPr="00BE587D">
        <w:rPr>
          <w:rFonts w:hint="eastAsia"/>
          <w:sz w:val="24"/>
          <w:szCs w:val="24"/>
        </w:rPr>
        <w:t>still 289,611 are living in evacuation at present.</w:t>
      </w:r>
      <w:r w:rsidR="00EE0033">
        <w:rPr>
          <w:rStyle w:val="FootnoteReference"/>
          <w:sz w:val="24"/>
          <w:szCs w:val="24"/>
        </w:rPr>
        <w:footnoteReference w:id="1"/>
      </w:r>
      <w:r w:rsidRPr="00BE587D">
        <w:rPr>
          <w:rFonts w:hint="eastAsia"/>
          <w:sz w:val="24"/>
          <w:szCs w:val="24"/>
        </w:rPr>
        <w:t xml:space="preserve"> </w:t>
      </w:r>
    </w:p>
    <w:p w14:paraId="5E4584F2" w14:textId="77777777" w:rsidR="00EE0033" w:rsidRDefault="00EE0033" w:rsidP="00734A3E">
      <w:pPr>
        <w:jc w:val="both"/>
        <w:rPr>
          <w:b/>
          <w:bCs/>
          <w:sz w:val="24"/>
          <w:szCs w:val="24"/>
        </w:rPr>
      </w:pPr>
    </w:p>
    <w:p w14:paraId="2C0A1E31" w14:textId="77777777" w:rsidR="005E3089" w:rsidRPr="00BE587D" w:rsidRDefault="005E3089" w:rsidP="00734A3E">
      <w:pPr>
        <w:jc w:val="both"/>
        <w:rPr>
          <w:b/>
          <w:bCs/>
          <w:sz w:val="24"/>
          <w:szCs w:val="24"/>
        </w:rPr>
      </w:pPr>
      <w:r w:rsidRPr="00BE587D">
        <w:rPr>
          <w:rFonts w:hint="eastAsia"/>
          <w:b/>
          <w:bCs/>
          <w:sz w:val="24"/>
          <w:szCs w:val="24"/>
        </w:rPr>
        <w:t>Use of satellite resources:</w:t>
      </w:r>
    </w:p>
    <w:p w14:paraId="1B351552" w14:textId="77777777" w:rsidR="005E3089" w:rsidRPr="00BE587D" w:rsidRDefault="00EE0033" w:rsidP="00734A3E">
      <w:pPr>
        <w:jc w:val="both"/>
        <w:rPr>
          <w:sz w:val="24"/>
          <w:szCs w:val="24"/>
        </w:rPr>
      </w:pPr>
      <w:r>
        <w:rPr>
          <w:rFonts w:hint="eastAsia"/>
          <w:sz w:val="24"/>
          <w:szCs w:val="24"/>
        </w:rPr>
        <w:t xml:space="preserve">JAXA collected </w:t>
      </w:r>
      <w:r w:rsidR="005E3089" w:rsidRPr="00BE587D">
        <w:rPr>
          <w:rFonts w:hint="eastAsia"/>
          <w:sz w:val="24"/>
          <w:szCs w:val="24"/>
        </w:rPr>
        <w:t>643 scenes o</w:t>
      </w:r>
      <w:r>
        <w:rPr>
          <w:rFonts w:hint="eastAsia"/>
          <w:sz w:val="24"/>
          <w:szCs w:val="24"/>
        </w:rPr>
        <w:t>f ALOS AVNIR-2 and SAR data from</w:t>
      </w:r>
      <w:r w:rsidR="005E3089" w:rsidRPr="00BE587D">
        <w:rPr>
          <w:rFonts w:hint="eastAsia"/>
          <w:sz w:val="24"/>
          <w:szCs w:val="24"/>
        </w:rPr>
        <w:t xml:space="preserve"> March 12 to April 20 (ALOS ceased its operation on April 20 because of </w:t>
      </w:r>
      <w:r>
        <w:rPr>
          <w:rFonts w:hint="eastAsia"/>
          <w:sz w:val="24"/>
          <w:szCs w:val="24"/>
        </w:rPr>
        <w:t>power system failure). Sentinel-</w:t>
      </w:r>
      <w:r w:rsidR="005E3089" w:rsidRPr="00BE587D">
        <w:rPr>
          <w:rFonts w:hint="eastAsia"/>
          <w:sz w:val="24"/>
          <w:szCs w:val="24"/>
        </w:rPr>
        <w:t xml:space="preserve">Asia and </w:t>
      </w:r>
      <w:r>
        <w:rPr>
          <w:sz w:val="24"/>
          <w:szCs w:val="24"/>
        </w:rPr>
        <w:t xml:space="preserve">the </w:t>
      </w:r>
      <w:r w:rsidR="005E3089" w:rsidRPr="00BE587D">
        <w:rPr>
          <w:rFonts w:hint="eastAsia"/>
          <w:sz w:val="24"/>
          <w:szCs w:val="24"/>
        </w:rPr>
        <w:t>International C</w:t>
      </w:r>
      <w:r>
        <w:rPr>
          <w:rFonts w:hint="eastAsia"/>
          <w:sz w:val="24"/>
          <w:szCs w:val="24"/>
        </w:rPr>
        <w:t xml:space="preserve">harter were activated on </w:t>
      </w:r>
      <w:r w:rsidR="005E3089" w:rsidRPr="00BE587D">
        <w:rPr>
          <w:rFonts w:hint="eastAsia"/>
          <w:sz w:val="24"/>
          <w:szCs w:val="24"/>
        </w:rPr>
        <w:t>March 11 and more than 5,000 scenes of satellite data were provided, including FORMO</w:t>
      </w:r>
      <w:r>
        <w:rPr>
          <w:rFonts w:hint="eastAsia"/>
          <w:sz w:val="24"/>
          <w:szCs w:val="24"/>
        </w:rPr>
        <w:t xml:space="preserve">SAT-2, THEOS, CARTOSAT-2, </w:t>
      </w:r>
      <w:proofErr w:type="spellStart"/>
      <w:r>
        <w:rPr>
          <w:rFonts w:hint="eastAsia"/>
          <w:sz w:val="24"/>
          <w:szCs w:val="24"/>
        </w:rPr>
        <w:t>Terra</w:t>
      </w:r>
      <w:r w:rsidR="005E3089" w:rsidRPr="00BE587D">
        <w:rPr>
          <w:rFonts w:hint="eastAsia"/>
          <w:sz w:val="24"/>
          <w:szCs w:val="24"/>
        </w:rPr>
        <w:t>SAR</w:t>
      </w:r>
      <w:proofErr w:type="spellEnd"/>
      <w:r>
        <w:rPr>
          <w:sz w:val="24"/>
          <w:szCs w:val="24"/>
        </w:rPr>
        <w:t>-X</w:t>
      </w:r>
      <w:r>
        <w:rPr>
          <w:rFonts w:hint="eastAsia"/>
          <w:sz w:val="24"/>
          <w:szCs w:val="24"/>
        </w:rPr>
        <w:t>, RADARSAT-1 &amp; 2, EN</w:t>
      </w:r>
      <w:r w:rsidR="005E3089" w:rsidRPr="00BE587D">
        <w:rPr>
          <w:rFonts w:hint="eastAsia"/>
          <w:sz w:val="24"/>
          <w:szCs w:val="24"/>
        </w:rPr>
        <w:t>VISAT, COSMO-</w:t>
      </w:r>
      <w:proofErr w:type="spellStart"/>
      <w:r w:rsidR="005E3089" w:rsidRPr="00BE587D">
        <w:rPr>
          <w:rFonts w:hint="eastAsia"/>
          <w:sz w:val="24"/>
          <w:szCs w:val="24"/>
        </w:rPr>
        <w:t>SkyMed</w:t>
      </w:r>
      <w:proofErr w:type="spellEnd"/>
      <w:r w:rsidR="005E3089" w:rsidRPr="00BE587D">
        <w:rPr>
          <w:rFonts w:hint="eastAsia"/>
          <w:sz w:val="24"/>
          <w:szCs w:val="24"/>
        </w:rPr>
        <w:t>, IKONOS, Geo</w:t>
      </w:r>
      <w:r>
        <w:rPr>
          <w:rFonts w:hint="eastAsia"/>
          <w:sz w:val="24"/>
          <w:szCs w:val="24"/>
        </w:rPr>
        <w:t xml:space="preserve">Eye-1, Quickbird-2, WorldView-1 &amp; 2, SPOT-4 &amp; </w:t>
      </w:r>
      <w:r w:rsidR="005E3089" w:rsidRPr="00BE587D">
        <w:rPr>
          <w:rFonts w:hint="eastAsia"/>
          <w:sz w:val="24"/>
          <w:szCs w:val="24"/>
        </w:rPr>
        <w:t>5, Kom</w:t>
      </w:r>
      <w:r>
        <w:rPr>
          <w:rFonts w:hint="eastAsia"/>
          <w:sz w:val="24"/>
          <w:szCs w:val="24"/>
        </w:rPr>
        <w:t xml:space="preserve">psat-2, </w:t>
      </w:r>
      <w:proofErr w:type="spellStart"/>
      <w:r>
        <w:rPr>
          <w:rFonts w:hint="eastAsia"/>
          <w:sz w:val="24"/>
          <w:szCs w:val="24"/>
        </w:rPr>
        <w:t>RapidEye</w:t>
      </w:r>
      <w:proofErr w:type="spellEnd"/>
      <w:r>
        <w:rPr>
          <w:rFonts w:hint="eastAsia"/>
          <w:sz w:val="24"/>
          <w:szCs w:val="24"/>
        </w:rPr>
        <w:t xml:space="preserve">, HJ, LANDSAT-5&amp; </w:t>
      </w:r>
      <w:r w:rsidR="005E3089" w:rsidRPr="00BE587D">
        <w:rPr>
          <w:rFonts w:hint="eastAsia"/>
          <w:sz w:val="24"/>
          <w:szCs w:val="24"/>
        </w:rPr>
        <w:t xml:space="preserve">7, EO-1 and </w:t>
      </w:r>
      <w:proofErr w:type="spellStart"/>
      <w:r w:rsidR="005E3089" w:rsidRPr="00BE587D">
        <w:rPr>
          <w:rFonts w:hint="eastAsia"/>
          <w:sz w:val="24"/>
          <w:szCs w:val="24"/>
        </w:rPr>
        <w:t>Dubaisat</w:t>
      </w:r>
      <w:proofErr w:type="spellEnd"/>
      <w:r w:rsidR="005E3089" w:rsidRPr="00BE587D">
        <w:rPr>
          <w:rFonts w:hint="eastAsia"/>
          <w:sz w:val="24"/>
          <w:szCs w:val="24"/>
        </w:rPr>
        <w:t>. JAXA generated more than 1700 products from satel</w:t>
      </w:r>
      <w:r>
        <w:rPr>
          <w:rFonts w:hint="eastAsia"/>
          <w:sz w:val="24"/>
          <w:szCs w:val="24"/>
        </w:rPr>
        <w:t>lite data of ALOS, Sentinel-</w:t>
      </w:r>
      <w:r w:rsidR="005E3089" w:rsidRPr="00BE587D">
        <w:rPr>
          <w:rFonts w:hint="eastAsia"/>
          <w:sz w:val="24"/>
          <w:szCs w:val="24"/>
        </w:rPr>
        <w:t xml:space="preserve">Asia and </w:t>
      </w:r>
      <w:r>
        <w:rPr>
          <w:sz w:val="24"/>
          <w:szCs w:val="24"/>
        </w:rPr>
        <w:t xml:space="preserve">the </w:t>
      </w:r>
      <w:r w:rsidR="005E3089" w:rsidRPr="00BE587D">
        <w:rPr>
          <w:rFonts w:hint="eastAsia"/>
          <w:sz w:val="24"/>
          <w:szCs w:val="24"/>
        </w:rPr>
        <w:t xml:space="preserve">International Charter and provided to DRM related ministries, local governments and other DRM related agencies. ALOS standard data were also provided to DRM related users for their own analysis. </w:t>
      </w:r>
    </w:p>
    <w:p w14:paraId="5E7FA442" w14:textId="77777777" w:rsidR="005E3089" w:rsidRPr="00BE587D" w:rsidRDefault="005E3089" w:rsidP="00734A3E">
      <w:pPr>
        <w:jc w:val="both"/>
        <w:rPr>
          <w:sz w:val="24"/>
          <w:szCs w:val="24"/>
        </w:rPr>
      </w:pPr>
      <w:r w:rsidRPr="00BE587D">
        <w:rPr>
          <w:rFonts w:hint="eastAsia"/>
          <w:sz w:val="24"/>
          <w:szCs w:val="24"/>
        </w:rPr>
        <w:t xml:space="preserve">In rapid response phase, initially (for initial few days) wide area coverage data were required in order to determine extent of damage. In latter phase (from 3 or 4 days after), very high resolution data were required in order to assess the damage. </w:t>
      </w:r>
    </w:p>
    <w:p w14:paraId="61CD5E07" w14:textId="77777777" w:rsidR="005E3089" w:rsidRPr="00BE587D" w:rsidRDefault="005E3089" w:rsidP="00734A3E">
      <w:pPr>
        <w:jc w:val="both"/>
        <w:rPr>
          <w:sz w:val="24"/>
          <w:szCs w:val="24"/>
        </w:rPr>
      </w:pPr>
      <w:r w:rsidRPr="00BE587D">
        <w:rPr>
          <w:rFonts w:hint="eastAsia"/>
          <w:sz w:val="24"/>
          <w:szCs w:val="24"/>
        </w:rPr>
        <w:t>For recovery phase, inundation areas were monitored every week. JAXA and the National Applied Research Laboratory (NARL) are now discussing regular observation of the affected areas by FORMOSAT-2 to monitor recovery progress within the Sentinel Asia Step 3 observation scheme.</w:t>
      </w:r>
    </w:p>
    <w:p w14:paraId="1E9D1B85" w14:textId="77777777" w:rsidR="005E3089" w:rsidRPr="00BE587D" w:rsidRDefault="005E3089" w:rsidP="00734A3E">
      <w:pPr>
        <w:jc w:val="both"/>
        <w:rPr>
          <w:sz w:val="24"/>
          <w:szCs w:val="24"/>
        </w:rPr>
      </w:pPr>
    </w:p>
    <w:p w14:paraId="0C358327" w14:textId="77777777" w:rsidR="005E3089" w:rsidRPr="00BE587D" w:rsidRDefault="005E3089" w:rsidP="00734A3E">
      <w:pPr>
        <w:jc w:val="both"/>
        <w:rPr>
          <w:b/>
          <w:bCs/>
          <w:sz w:val="24"/>
          <w:szCs w:val="24"/>
        </w:rPr>
      </w:pPr>
      <w:r w:rsidRPr="00BE587D">
        <w:rPr>
          <w:rFonts w:hint="eastAsia"/>
          <w:b/>
          <w:bCs/>
          <w:sz w:val="24"/>
          <w:szCs w:val="24"/>
        </w:rPr>
        <w:t xml:space="preserve">Relation to future events: </w:t>
      </w:r>
    </w:p>
    <w:p w14:paraId="7BF52DBB" w14:textId="77777777" w:rsidR="005E3089" w:rsidRPr="00BE587D" w:rsidRDefault="005E3089" w:rsidP="00734A3E">
      <w:pPr>
        <w:jc w:val="both"/>
        <w:rPr>
          <w:sz w:val="24"/>
          <w:szCs w:val="24"/>
        </w:rPr>
      </w:pPr>
      <w:r w:rsidRPr="00BE587D">
        <w:rPr>
          <w:rFonts w:hint="eastAsia"/>
          <w:sz w:val="24"/>
          <w:szCs w:val="24"/>
        </w:rPr>
        <w:t>After the Great East Japan Earthquake and tsunami, the Central Disaster Management Council issued national plan for mega earthquakes and</w:t>
      </w:r>
      <w:r w:rsidR="00EE0033">
        <w:rPr>
          <w:rFonts w:hint="eastAsia"/>
          <w:sz w:val="24"/>
          <w:szCs w:val="24"/>
        </w:rPr>
        <w:t xml:space="preserve"> tsunamis in the </w:t>
      </w:r>
      <w:proofErr w:type="spellStart"/>
      <w:r w:rsidR="00EE0033">
        <w:rPr>
          <w:rFonts w:hint="eastAsia"/>
          <w:sz w:val="24"/>
          <w:szCs w:val="24"/>
        </w:rPr>
        <w:t>Nankai</w:t>
      </w:r>
      <w:proofErr w:type="spellEnd"/>
      <w:r w:rsidR="00EE0033">
        <w:rPr>
          <w:rFonts w:hint="eastAsia"/>
          <w:sz w:val="24"/>
          <w:szCs w:val="24"/>
        </w:rPr>
        <w:t xml:space="preserve"> Trough. There is concern that further earthquakes may occur</w:t>
      </w:r>
      <w:r w:rsidRPr="00BE587D">
        <w:rPr>
          <w:rFonts w:hint="eastAsia"/>
          <w:sz w:val="24"/>
          <w:szCs w:val="24"/>
        </w:rPr>
        <w:t xml:space="preserve"> in the near future. The </w:t>
      </w:r>
      <w:proofErr w:type="spellStart"/>
      <w:r w:rsidRPr="00BE587D">
        <w:rPr>
          <w:rFonts w:hint="eastAsia"/>
          <w:sz w:val="24"/>
          <w:szCs w:val="24"/>
        </w:rPr>
        <w:t>Nankai</w:t>
      </w:r>
      <w:proofErr w:type="spellEnd"/>
      <w:r w:rsidRPr="00BE587D">
        <w:rPr>
          <w:rFonts w:hint="eastAsia"/>
          <w:sz w:val="24"/>
          <w:szCs w:val="24"/>
        </w:rPr>
        <w:t xml:space="preserve"> Trough earthquake and tsunami are predicted to cause </w:t>
      </w:r>
      <w:r w:rsidR="00EE0033">
        <w:rPr>
          <w:sz w:val="24"/>
          <w:szCs w:val="24"/>
        </w:rPr>
        <w:t>as many as</w:t>
      </w:r>
      <w:r w:rsidR="00EE0033">
        <w:rPr>
          <w:rFonts w:hint="eastAsia"/>
          <w:sz w:val="24"/>
          <w:szCs w:val="24"/>
        </w:rPr>
        <w:t xml:space="preserve"> </w:t>
      </w:r>
      <w:r w:rsidRPr="00BE587D">
        <w:rPr>
          <w:rFonts w:hint="eastAsia"/>
          <w:sz w:val="24"/>
          <w:szCs w:val="24"/>
        </w:rPr>
        <w:t xml:space="preserve">323,000 </w:t>
      </w:r>
      <w:r w:rsidR="00EE0033">
        <w:rPr>
          <w:sz w:val="24"/>
          <w:szCs w:val="24"/>
        </w:rPr>
        <w:t xml:space="preserve">deaths </w:t>
      </w:r>
      <w:r w:rsidR="00EE0033">
        <w:rPr>
          <w:rFonts w:hint="eastAsia"/>
          <w:sz w:val="24"/>
          <w:szCs w:val="24"/>
        </w:rPr>
        <w:t xml:space="preserve">(17 times </w:t>
      </w:r>
      <w:r w:rsidRPr="00BE587D">
        <w:rPr>
          <w:rFonts w:hint="eastAsia"/>
          <w:sz w:val="24"/>
          <w:szCs w:val="24"/>
        </w:rPr>
        <w:t>the Great Ea</w:t>
      </w:r>
      <w:r w:rsidR="00EE0033">
        <w:rPr>
          <w:rFonts w:hint="eastAsia"/>
          <w:sz w:val="24"/>
          <w:szCs w:val="24"/>
        </w:rPr>
        <w:t xml:space="preserve">st Japan Earthquake) and </w:t>
      </w:r>
      <w:r w:rsidR="00EE0033">
        <w:rPr>
          <w:sz w:val="24"/>
          <w:szCs w:val="24"/>
        </w:rPr>
        <w:t xml:space="preserve">an estimate </w:t>
      </w:r>
      <w:r w:rsidR="00EE0033" w:rsidRPr="00BE587D">
        <w:rPr>
          <w:rFonts w:hint="eastAsia"/>
          <w:sz w:val="24"/>
          <w:szCs w:val="24"/>
        </w:rPr>
        <w:t xml:space="preserve">2,386,000 </w:t>
      </w:r>
      <w:r w:rsidR="00EE0033">
        <w:rPr>
          <w:rFonts w:hint="eastAsia"/>
          <w:sz w:val="24"/>
          <w:szCs w:val="24"/>
        </w:rPr>
        <w:t>total</w:t>
      </w:r>
      <w:r w:rsidR="00EE0033">
        <w:rPr>
          <w:sz w:val="24"/>
          <w:szCs w:val="24"/>
        </w:rPr>
        <w:t>ly</w:t>
      </w:r>
      <w:r w:rsidRPr="00BE587D">
        <w:rPr>
          <w:rFonts w:hint="eastAsia"/>
          <w:sz w:val="24"/>
          <w:szCs w:val="24"/>
        </w:rPr>
        <w:t xml:space="preserve"> collapsed building</w:t>
      </w:r>
      <w:r w:rsidR="00EE0033">
        <w:rPr>
          <w:sz w:val="24"/>
          <w:szCs w:val="24"/>
        </w:rPr>
        <w:t>s</w:t>
      </w:r>
      <w:r w:rsidRPr="00BE587D">
        <w:rPr>
          <w:rFonts w:hint="eastAsia"/>
          <w:sz w:val="24"/>
          <w:szCs w:val="24"/>
        </w:rPr>
        <w:t xml:space="preserve"> </w:t>
      </w:r>
      <w:r w:rsidR="00EE0033">
        <w:rPr>
          <w:rFonts w:hint="eastAsia"/>
          <w:sz w:val="24"/>
          <w:szCs w:val="24"/>
        </w:rPr>
        <w:t>(18 times</w:t>
      </w:r>
      <w:r w:rsidR="00EE0033">
        <w:rPr>
          <w:sz w:val="24"/>
          <w:szCs w:val="24"/>
        </w:rPr>
        <w:t xml:space="preserve"> Great East Japan Earthquake</w:t>
      </w:r>
      <w:r w:rsidR="00EE0033">
        <w:rPr>
          <w:rFonts w:hint="eastAsia"/>
          <w:sz w:val="24"/>
          <w:szCs w:val="24"/>
        </w:rPr>
        <w:t>)</w:t>
      </w:r>
      <w:r w:rsidRPr="00BE587D">
        <w:rPr>
          <w:rFonts w:hint="eastAsia"/>
          <w:sz w:val="24"/>
          <w:szCs w:val="24"/>
        </w:rPr>
        <w:t xml:space="preserve">. The plan </w:t>
      </w:r>
      <w:r w:rsidRPr="00BE587D">
        <w:rPr>
          <w:sz w:val="24"/>
          <w:szCs w:val="24"/>
        </w:rPr>
        <w:t>include</w:t>
      </w:r>
      <w:r w:rsidRPr="00BE587D">
        <w:rPr>
          <w:rFonts w:hint="eastAsia"/>
          <w:sz w:val="24"/>
          <w:szCs w:val="24"/>
        </w:rPr>
        <w:t xml:space="preserve">s use of satellite emergency observation to grasp wide damage areas. </w:t>
      </w:r>
    </w:p>
    <w:p w14:paraId="07E8527A" w14:textId="77777777" w:rsidR="005E3089" w:rsidRPr="00BE587D" w:rsidRDefault="005E3089" w:rsidP="00734A3E">
      <w:pPr>
        <w:jc w:val="both"/>
        <w:rPr>
          <w:sz w:val="24"/>
          <w:szCs w:val="24"/>
        </w:rPr>
      </w:pPr>
      <w:r w:rsidRPr="00BE587D">
        <w:rPr>
          <w:rFonts w:hint="eastAsia"/>
          <w:sz w:val="24"/>
          <w:szCs w:val="24"/>
        </w:rPr>
        <w:lastRenderedPageBreak/>
        <w:t xml:space="preserve">After the East Japan Great Earthquake and tsunami, JAXA has been studying satellite observation strategy for the </w:t>
      </w:r>
      <w:r w:rsidRPr="00BE587D">
        <w:rPr>
          <w:sz w:val="24"/>
          <w:szCs w:val="24"/>
        </w:rPr>
        <w:t>Nankeen</w:t>
      </w:r>
      <w:r w:rsidRPr="00BE587D">
        <w:rPr>
          <w:rFonts w:hint="eastAsia"/>
          <w:sz w:val="24"/>
          <w:szCs w:val="24"/>
        </w:rPr>
        <w:t xml:space="preserve"> Trough earthquake. The plan includes coordinated emergency observations of very wide areas by ALOS-2 and other cooperative foreign satellites based upon bilateral cooperation scheme. </w:t>
      </w:r>
    </w:p>
    <w:p w14:paraId="76B0C964" w14:textId="77777777" w:rsidR="005E3089" w:rsidRPr="00BE587D" w:rsidRDefault="005E3089" w:rsidP="00734A3E">
      <w:pPr>
        <w:jc w:val="both"/>
        <w:rPr>
          <w:sz w:val="24"/>
          <w:szCs w:val="24"/>
        </w:rPr>
      </w:pPr>
      <w:r w:rsidRPr="00BE587D">
        <w:rPr>
          <w:rFonts w:hint="eastAsia"/>
          <w:sz w:val="24"/>
          <w:szCs w:val="24"/>
        </w:rPr>
        <w:t>Observation strategy for the recovery phase is yet to be studied, but the regular observations for monitoring the following recoveries are being considered;</w:t>
      </w:r>
    </w:p>
    <w:p w14:paraId="772AEE92" w14:textId="77777777" w:rsidR="005E3089" w:rsidRPr="00BE587D" w:rsidRDefault="005E3089" w:rsidP="00734A3E">
      <w:pPr>
        <w:jc w:val="both"/>
        <w:rPr>
          <w:sz w:val="24"/>
          <w:szCs w:val="24"/>
        </w:rPr>
      </w:pPr>
      <w:r w:rsidRPr="00BE587D">
        <w:rPr>
          <w:rFonts w:hint="eastAsia"/>
          <w:sz w:val="24"/>
          <w:szCs w:val="24"/>
        </w:rPr>
        <w:t>-monitoring of effectiveness of removing salt from rice paddy fields (</w:t>
      </w:r>
      <w:r w:rsidRPr="00BE587D">
        <w:rPr>
          <w:sz w:val="24"/>
          <w:szCs w:val="24"/>
        </w:rPr>
        <w:t>quarterly</w:t>
      </w:r>
      <w:r w:rsidRPr="00BE587D">
        <w:rPr>
          <w:rFonts w:hint="eastAsia"/>
          <w:sz w:val="24"/>
          <w:szCs w:val="24"/>
        </w:rPr>
        <w:t>),</w:t>
      </w:r>
    </w:p>
    <w:p w14:paraId="450F50F3" w14:textId="77777777" w:rsidR="005E3089" w:rsidRPr="00BE587D" w:rsidRDefault="005E3089" w:rsidP="00734A3E">
      <w:pPr>
        <w:jc w:val="both"/>
        <w:rPr>
          <w:sz w:val="24"/>
          <w:szCs w:val="24"/>
        </w:rPr>
      </w:pPr>
      <w:r w:rsidRPr="00BE587D">
        <w:rPr>
          <w:rFonts w:hint="eastAsia"/>
          <w:sz w:val="24"/>
          <w:szCs w:val="24"/>
        </w:rPr>
        <w:t>-monitoring of vegetation recovery (</w:t>
      </w:r>
      <w:r w:rsidRPr="00BE587D">
        <w:rPr>
          <w:sz w:val="24"/>
          <w:szCs w:val="24"/>
        </w:rPr>
        <w:t>quarterly</w:t>
      </w:r>
      <w:r w:rsidRPr="00BE587D">
        <w:rPr>
          <w:rFonts w:hint="eastAsia"/>
          <w:sz w:val="24"/>
          <w:szCs w:val="24"/>
        </w:rPr>
        <w:t>)</w:t>
      </w:r>
      <w:r w:rsidR="00EE0033">
        <w:rPr>
          <w:sz w:val="24"/>
          <w:szCs w:val="24"/>
        </w:rPr>
        <w:t>,</w:t>
      </w:r>
    </w:p>
    <w:p w14:paraId="77A14221" w14:textId="77777777" w:rsidR="005E3089" w:rsidRPr="00BE587D" w:rsidRDefault="005E3089" w:rsidP="00734A3E">
      <w:pPr>
        <w:jc w:val="both"/>
        <w:rPr>
          <w:sz w:val="24"/>
          <w:szCs w:val="24"/>
        </w:rPr>
      </w:pPr>
      <w:r w:rsidRPr="00BE587D">
        <w:rPr>
          <w:rFonts w:hint="eastAsia"/>
          <w:sz w:val="24"/>
          <w:szCs w:val="24"/>
        </w:rPr>
        <w:t xml:space="preserve">-land use </w:t>
      </w:r>
      <w:proofErr w:type="spellStart"/>
      <w:r w:rsidRPr="00BE587D">
        <w:rPr>
          <w:rFonts w:hint="eastAsia"/>
          <w:sz w:val="24"/>
          <w:szCs w:val="24"/>
        </w:rPr>
        <w:t>replanning</w:t>
      </w:r>
      <w:proofErr w:type="spellEnd"/>
      <w:r w:rsidRPr="00BE587D">
        <w:rPr>
          <w:rFonts w:hint="eastAsia"/>
          <w:sz w:val="24"/>
          <w:szCs w:val="24"/>
        </w:rPr>
        <w:t xml:space="preserve"> and monitoring of city reconstruction (quarterly),</w:t>
      </w:r>
    </w:p>
    <w:p w14:paraId="0072F39D" w14:textId="77777777" w:rsidR="005E3089" w:rsidRDefault="005E3089" w:rsidP="00734A3E">
      <w:pPr>
        <w:jc w:val="both"/>
        <w:rPr>
          <w:sz w:val="24"/>
          <w:szCs w:val="24"/>
        </w:rPr>
      </w:pPr>
      <w:r w:rsidRPr="00BE587D">
        <w:rPr>
          <w:rFonts w:hint="eastAsia"/>
          <w:sz w:val="24"/>
          <w:szCs w:val="24"/>
        </w:rPr>
        <w:t>-INSAR monitoring of land crust movement and volcanic activities (6 times a year) to prepare possible second disaster</w:t>
      </w:r>
      <w:r w:rsidR="00EE0033">
        <w:rPr>
          <w:sz w:val="24"/>
          <w:szCs w:val="24"/>
        </w:rPr>
        <w:t>.</w:t>
      </w:r>
    </w:p>
    <w:p w14:paraId="54F878D1" w14:textId="77777777" w:rsidR="00EE0033" w:rsidRDefault="00EE0033" w:rsidP="00734A3E">
      <w:pPr>
        <w:jc w:val="both"/>
        <w:rPr>
          <w:sz w:val="24"/>
          <w:szCs w:val="24"/>
        </w:rPr>
      </w:pPr>
    </w:p>
    <w:p w14:paraId="5B3FDF43" w14:textId="77777777" w:rsidR="00EE0033" w:rsidRPr="00BE587D" w:rsidRDefault="00EE0033" w:rsidP="00734A3E">
      <w:pPr>
        <w:jc w:val="both"/>
        <w:rPr>
          <w:sz w:val="24"/>
          <w:szCs w:val="24"/>
        </w:rPr>
      </w:pPr>
      <w:r>
        <w:rPr>
          <w:sz w:val="24"/>
          <w:szCs w:val="24"/>
        </w:rPr>
        <w:t>It is estimated that this monitoring would span a period of 5 years.</w:t>
      </w:r>
    </w:p>
    <w:p w14:paraId="3C6503E0" w14:textId="77777777" w:rsidR="005E3089" w:rsidRPr="00BE587D" w:rsidRDefault="005E3089" w:rsidP="00734A3E">
      <w:pPr>
        <w:jc w:val="both"/>
        <w:rPr>
          <w:sz w:val="24"/>
          <w:szCs w:val="24"/>
        </w:rPr>
      </w:pPr>
    </w:p>
    <w:p w14:paraId="0A528FDB" w14:textId="77777777" w:rsidR="005E3089" w:rsidRPr="000A12CC" w:rsidRDefault="005E3089" w:rsidP="00734A3E">
      <w:pPr>
        <w:jc w:val="both"/>
        <w:rPr>
          <w:b/>
          <w:bCs/>
        </w:rPr>
      </w:pPr>
      <w:r w:rsidRPr="000A12CC">
        <w:rPr>
          <w:rFonts w:hint="eastAsia"/>
          <w:b/>
          <w:bCs/>
        </w:rPr>
        <w:t xml:space="preserve">EO Data requirements: </w:t>
      </w:r>
    </w:p>
    <w:tbl>
      <w:tblPr>
        <w:tblStyle w:val="LightShading"/>
        <w:tblW w:w="0" w:type="auto"/>
        <w:tblLook w:val="04A0" w:firstRow="1" w:lastRow="0" w:firstColumn="1" w:lastColumn="0" w:noHBand="0" w:noVBand="1"/>
      </w:tblPr>
      <w:tblGrid>
        <w:gridCol w:w="1648"/>
        <w:gridCol w:w="1635"/>
        <w:gridCol w:w="1646"/>
        <w:gridCol w:w="1646"/>
        <w:gridCol w:w="1637"/>
        <w:gridCol w:w="1643"/>
      </w:tblGrid>
      <w:tr w:rsidR="005E3089" w14:paraId="5FA1FEFE" w14:textId="77777777" w:rsidTr="00BE5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1C65721E" w14:textId="77777777" w:rsidR="005E3089" w:rsidRPr="008B5CF9" w:rsidRDefault="005E3089" w:rsidP="00734A3E">
            <w:pPr>
              <w:jc w:val="both"/>
              <w:rPr>
                <w:b w:val="0"/>
                <w:bCs w:val="0"/>
                <w:color w:val="auto"/>
                <w:kern w:val="0"/>
                <w:szCs w:val="21"/>
              </w:rPr>
            </w:pPr>
            <w:r w:rsidRPr="008B5CF9">
              <w:rPr>
                <w:rFonts w:hint="eastAsia"/>
                <w:b w:val="0"/>
                <w:bCs w:val="0"/>
                <w:szCs w:val="21"/>
              </w:rPr>
              <w:t>Product</w:t>
            </w:r>
          </w:p>
          <w:p w14:paraId="7AD7AD28" w14:textId="77777777" w:rsidR="005E3089" w:rsidRPr="008B5CF9" w:rsidRDefault="005E3089" w:rsidP="00734A3E">
            <w:pPr>
              <w:jc w:val="both"/>
              <w:rPr>
                <w:b w:val="0"/>
                <w:bCs w:val="0"/>
                <w:color w:val="auto"/>
                <w:kern w:val="0"/>
                <w:szCs w:val="21"/>
              </w:rPr>
            </w:pPr>
            <w:r w:rsidRPr="008B5CF9">
              <w:rPr>
                <w:rFonts w:hint="eastAsia"/>
                <w:b w:val="0"/>
                <w:bCs w:val="0"/>
                <w:szCs w:val="21"/>
              </w:rPr>
              <w:t>Description</w:t>
            </w:r>
          </w:p>
        </w:tc>
        <w:tc>
          <w:tcPr>
            <w:tcW w:w="1657" w:type="dxa"/>
          </w:tcPr>
          <w:p w14:paraId="3F1AC394" w14:textId="77777777" w:rsidR="005E3089" w:rsidRPr="008B5CF9" w:rsidRDefault="005E3089" w:rsidP="00734A3E">
            <w:pPr>
              <w:jc w:val="both"/>
              <w:cnfStyle w:val="100000000000" w:firstRow="1" w:lastRow="0" w:firstColumn="0" w:lastColumn="0" w:oddVBand="0" w:evenVBand="0" w:oddHBand="0" w:evenHBand="0" w:firstRowFirstColumn="0" w:firstRowLastColumn="0" w:lastRowFirstColumn="0" w:lastRowLastColumn="0"/>
              <w:rPr>
                <w:b w:val="0"/>
                <w:bCs w:val="0"/>
                <w:color w:val="auto"/>
                <w:kern w:val="0"/>
                <w:szCs w:val="21"/>
              </w:rPr>
            </w:pPr>
            <w:r w:rsidRPr="008B5CF9">
              <w:rPr>
                <w:rFonts w:hint="eastAsia"/>
                <w:b w:val="0"/>
                <w:bCs w:val="0"/>
                <w:szCs w:val="21"/>
              </w:rPr>
              <w:t>Type of Data</w:t>
            </w:r>
          </w:p>
          <w:p w14:paraId="00CDDBE9" w14:textId="77777777" w:rsidR="005E3089" w:rsidRPr="008B5CF9" w:rsidRDefault="005E3089" w:rsidP="00734A3E">
            <w:pPr>
              <w:jc w:val="both"/>
              <w:cnfStyle w:val="100000000000" w:firstRow="1" w:lastRow="0" w:firstColumn="0" w:lastColumn="0" w:oddVBand="0" w:evenVBand="0" w:oddHBand="0" w:evenHBand="0" w:firstRowFirstColumn="0" w:firstRowLastColumn="0" w:lastRowFirstColumn="0" w:lastRowLastColumn="0"/>
              <w:rPr>
                <w:b w:val="0"/>
                <w:bCs w:val="0"/>
                <w:color w:val="auto"/>
                <w:kern w:val="0"/>
                <w:szCs w:val="21"/>
              </w:rPr>
            </w:pPr>
            <w:r w:rsidRPr="008B5CF9">
              <w:rPr>
                <w:rFonts w:hint="eastAsia"/>
                <w:b w:val="0"/>
                <w:bCs w:val="0"/>
                <w:szCs w:val="21"/>
              </w:rPr>
              <w:t>(SAR, optical,</w:t>
            </w:r>
          </w:p>
          <w:p w14:paraId="747A36A2" w14:textId="77777777" w:rsidR="005E3089" w:rsidRPr="008B5CF9" w:rsidRDefault="005E3089" w:rsidP="00734A3E">
            <w:pPr>
              <w:jc w:val="both"/>
              <w:cnfStyle w:val="100000000000" w:firstRow="1" w:lastRow="0" w:firstColumn="0" w:lastColumn="0" w:oddVBand="0" w:evenVBand="0" w:oddHBand="0" w:evenHBand="0" w:firstRowFirstColumn="0" w:firstRowLastColumn="0" w:lastRowFirstColumn="0" w:lastRowLastColumn="0"/>
              <w:rPr>
                <w:b w:val="0"/>
                <w:bCs w:val="0"/>
                <w:color w:val="auto"/>
                <w:kern w:val="0"/>
                <w:szCs w:val="21"/>
              </w:rPr>
            </w:pPr>
            <w:r w:rsidRPr="008B5CF9">
              <w:rPr>
                <w:rFonts w:hint="eastAsia"/>
                <w:b w:val="0"/>
                <w:bCs w:val="0"/>
                <w:szCs w:val="21"/>
              </w:rPr>
              <w:t>HR, VHR, etc)</w:t>
            </w:r>
          </w:p>
        </w:tc>
        <w:tc>
          <w:tcPr>
            <w:tcW w:w="1657" w:type="dxa"/>
          </w:tcPr>
          <w:p w14:paraId="0F8EDF83" w14:textId="77777777" w:rsidR="005E3089" w:rsidRPr="008B5CF9" w:rsidRDefault="005E3089" w:rsidP="00734A3E">
            <w:pPr>
              <w:jc w:val="both"/>
              <w:cnfStyle w:val="100000000000" w:firstRow="1" w:lastRow="0" w:firstColumn="0" w:lastColumn="0" w:oddVBand="0" w:evenVBand="0" w:oddHBand="0" w:evenHBand="0" w:firstRowFirstColumn="0" w:firstRowLastColumn="0" w:lastRowFirstColumn="0" w:lastRowLastColumn="0"/>
              <w:rPr>
                <w:b w:val="0"/>
                <w:bCs w:val="0"/>
                <w:color w:val="auto"/>
                <w:kern w:val="0"/>
                <w:szCs w:val="21"/>
              </w:rPr>
            </w:pPr>
            <w:r w:rsidRPr="008B5CF9">
              <w:rPr>
                <w:rFonts w:hint="eastAsia"/>
                <w:b w:val="0"/>
                <w:bCs w:val="0"/>
                <w:szCs w:val="21"/>
              </w:rPr>
              <w:t>Area of Interest (square km)</w:t>
            </w:r>
          </w:p>
        </w:tc>
        <w:tc>
          <w:tcPr>
            <w:tcW w:w="1657" w:type="dxa"/>
          </w:tcPr>
          <w:p w14:paraId="772170F0" w14:textId="77777777" w:rsidR="005E3089" w:rsidRPr="008B5CF9" w:rsidRDefault="005E3089" w:rsidP="00734A3E">
            <w:pPr>
              <w:jc w:val="both"/>
              <w:cnfStyle w:val="100000000000" w:firstRow="1" w:lastRow="0" w:firstColumn="0" w:lastColumn="0" w:oddVBand="0" w:evenVBand="0" w:oddHBand="0" w:evenHBand="0" w:firstRowFirstColumn="0" w:firstRowLastColumn="0" w:lastRowFirstColumn="0" w:lastRowLastColumn="0"/>
              <w:rPr>
                <w:b w:val="0"/>
                <w:bCs w:val="0"/>
                <w:color w:val="auto"/>
                <w:kern w:val="0"/>
                <w:szCs w:val="21"/>
              </w:rPr>
            </w:pPr>
            <w:r w:rsidRPr="008B5CF9">
              <w:rPr>
                <w:rFonts w:hint="eastAsia"/>
                <w:b w:val="0"/>
                <w:bCs w:val="0"/>
                <w:szCs w:val="21"/>
              </w:rPr>
              <w:t xml:space="preserve">Frequency of observations over 5 years </w:t>
            </w:r>
          </w:p>
        </w:tc>
        <w:tc>
          <w:tcPr>
            <w:tcW w:w="1658" w:type="dxa"/>
          </w:tcPr>
          <w:p w14:paraId="58F6AAE9" w14:textId="77777777" w:rsidR="005E3089" w:rsidRPr="008B5CF9" w:rsidRDefault="005E3089" w:rsidP="00734A3E">
            <w:pPr>
              <w:jc w:val="both"/>
              <w:cnfStyle w:val="100000000000" w:firstRow="1" w:lastRow="0" w:firstColumn="0" w:lastColumn="0" w:oddVBand="0" w:evenVBand="0" w:oddHBand="0" w:evenHBand="0" w:firstRowFirstColumn="0" w:firstRowLastColumn="0" w:lastRowFirstColumn="0" w:lastRowLastColumn="0"/>
              <w:rPr>
                <w:b w:val="0"/>
                <w:bCs w:val="0"/>
                <w:color w:val="auto"/>
                <w:kern w:val="0"/>
                <w:szCs w:val="21"/>
              </w:rPr>
            </w:pPr>
            <w:r w:rsidRPr="008B5CF9">
              <w:rPr>
                <w:rFonts w:hint="eastAsia"/>
                <w:b w:val="0"/>
                <w:bCs w:val="0"/>
                <w:szCs w:val="21"/>
              </w:rPr>
              <w:t>Total Data Volume</w:t>
            </w:r>
          </w:p>
        </w:tc>
        <w:tc>
          <w:tcPr>
            <w:tcW w:w="1658" w:type="dxa"/>
          </w:tcPr>
          <w:p w14:paraId="0A079313" w14:textId="77777777" w:rsidR="005E3089" w:rsidRPr="008B5CF9" w:rsidRDefault="005E3089" w:rsidP="00734A3E">
            <w:pPr>
              <w:jc w:val="both"/>
              <w:cnfStyle w:val="100000000000" w:firstRow="1" w:lastRow="0" w:firstColumn="0" w:lastColumn="0" w:oddVBand="0" w:evenVBand="0" w:oddHBand="0" w:evenHBand="0" w:firstRowFirstColumn="0" w:firstRowLastColumn="0" w:lastRowFirstColumn="0" w:lastRowLastColumn="0"/>
              <w:rPr>
                <w:b w:val="0"/>
                <w:bCs w:val="0"/>
                <w:color w:val="auto"/>
                <w:kern w:val="0"/>
                <w:szCs w:val="21"/>
              </w:rPr>
            </w:pPr>
            <w:r w:rsidRPr="008B5CF9">
              <w:rPr>
                <w:rFonts w:hint="eastAsia"/>
                <w:b w:val="0"/>
                <w:bCs w:val="0"/>
                <w:szCs w:val="21"/>
              </w:rPr>
              <w:t>Comments</w:t>
            </w:r>
          </w:p>
        </w:tc>
      </w:tr>
      <w:tr w:rsidR="005E3089" w14:paraId="5851C671" w14:textId="77777777" w:rsidTr="00BE5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64C02DDD" w14:textId="77777777" w:rsidR="005E3089" w:rsidRPr="008B5CF9" w:rsidRDefault="005E3089" w:rsidP="00734A3E">
            <w:pPr>
              <w:jc w:val="both"/>
              <w:rPr>
                <w:b w:val="0"/>
                <w:bCs w:val="0"/>
                <w:color w:val="auto"/>
                <w:kern w:val="0"/>
              </w:rPr>
            </w:pPr>
            <w:r>
              <w:rPr>
                <w:rFonts w:hint="eastAsia"/>
                <w:b w:val="0"/>
                <w:bCs w:val="0"/>
              </w:rPr>
              <w:t>Inundation area monitoring</w:t>
            </w:r>
          </w:p>
        </w:tc>
        <w:tc>
          <w:tcPr>
            <w:tcW w:w="1657" w:type="dxa"/>
          </w:tcPr>
          <w:p w14:paraId="3BAC5E16" w14:textId="77777777" w:rsidR="005E3089" w:rsidRPr="008B5CF9" w:rsidRDefault="005E3089" w:rsidP="00734A3E">
            <w:pPr>
              <w:jc w:val="both"/>
              <w:cnfStyle w:val="000000100000" w:firstRow="0" w:lastRow="0" w:firstColumn="0" w:lastColumn="0" w:oddVBand="0" w:evenVBand="0" w:oddHBand="1" w:evenHBand="0" w:firstRowFirstColumn="0" w:firstRowLastColumn="0" w:lastRowFirstColumn="0" w:lastRowLastColumn="0"/>
              <w:rPr>
                <w:b/>
                <w:color w:val="auto"/>
                <w:kern w:val="0"/>
              </w:rPr>
            </w:pPr>
            <w:r>
              <w:rPr>
                <w:rFonts w:hint="eastAsia"/>
              </w:rPr>
              <w:t>SAR and optical, HR</w:t>
            </w:r>
          </w:p>
        </w:tc>
        <w:tc>
          <w:tcPr>
            <w:tcW w:w="1657" w:type="dxa"/>
          </w:tcPr>
          <w:p w14:paraId="5EA253EC" w14:textId="77777777" w:rsidR="005E3089" w:rsidRPr="008B5CF9" w:rsidRDefault="005E3089" w:rsidP="00734A3E">
            <w:pPr>
              <w:jc w:val="both"/>
              <w:cnfStyle w:val="000000100000" w:firstRow="0" w:lastRow="0" w:firstColumn="0" w:lastColumn="0" w:oddVBand="0" w:evenVBand="0" w:oddHBand="1" w:evenHBand="0" w:firstRowFirstColumn="0" w:firstRowLastColumn="0" w:lastRowFirstColumn="0" w:lastRowLastColumn="0"/>
              <w:rPr>
                <w:b/>
                <w:color w:val="auto"/>
                <w:kern w:val="0"/>
              </w:rPr>
            </w:pPr>
            <w:r>
              <w:rPr>
                <w:rFonts w:hint="eastAsia"/>
              </w:rPr>
              <w:t>1000km x 50km</w:t>
            </w:r>
          </w:p>
        </w:tc>
        <w:tc>
          <w:tcPr>
            <w:tcW w:w="1657" w:type="dxa"/>
          </w:tcPr>
          <w:p w14:paraId="147A6E16" w14:textId="77777777" w:rsidR="005E3089" w:rsidRPr="008B5CF9" w:rsidRDefault="005E3089" w:rsidP="00734A3E">
            <w:pPr>
              <w:jc w:val="both"/>
              <w:cnfStyle w:val="000000100000" w:firstRow="0" w:lastRow="0" w:firstColumn="0" w:lastColumn="0" w:oddVBand="0" w:evenVBand="0" w:oddHBand="1" w:evenHBand="0" w:firstRowFirstColumn="0" w:firstRowLastColumn="0" w:lastRowFirstColumn="0" w:lastRowLastColumn="0"/>
              <w:rPr>
                <w:b/>
                <w:color w:val="auto"/>
                <w:kern w:val="0"/>
              </w:rPr>
            </w:pPr>
            <w:r>
              <w:rPr>
                <w:rFonts w:hint="eastAsia"/>
              </w:rPr>
              <w:t>every week for  3 months</w:t>
            </w:r>
          </w:p>
        </w:tc>
        <w:tc>
          <w:tcPr>
            <w:tcW w:w="1658" w:type="dxa"/>
          </w:tcPr>
          <w:p w14:paraId="37DE044E" w14:textId="77777777" w:rsidR="005E3089" w:rsidRPr="008B5CF9" w:rsidRDefault="005E3089" w:rsidP="00734A3E">
            <w:pPr>
              <w:jc w:val="both"/>
              <w:cnfStyle w:val="000000100000" w:firstRow="0" w:lastRow="0" w:firstColumn="0" w:lastColumn="0" w:oddVBand="0" w:evenVBand="0" w:oddHBand="1" w:evenHBand="0" w:firstRowFirstColumn="0" w:firstRowLastColumn="0" w:lastRowFirstColumn="0" w:lastRowLastColumn="0"/>
              <w:rPr>
                <w:b/>
                <w:color w:val="auto"/>
                <w:kern w:val="0"/>
              </w:rPr>
            </w:pPr>
            <w:r>
              <w:rPr>
                <w:rFonts w:hint="eastAsia"/>
              </w:rPr>
              <w:t>480 scenes*</w:t>
            </w:r>
          </w:p>
        </w:tc>
        <w:tc>
          <w:tcPr>
            <w:tcW w:w="1658" w:type="dxa"/>
          </w:tcPr>
          <w:p w14:paraId="5B57F4A8" w14:textId="77777777" w:rsidR="005E3089" w:rsidRPr="008B5CF9" w:rsidRDefault="005E3089" w:rsidP="00734A3E">
            <w:pPr>
              <w:jc w:val="both"/>
              <w:cnfStyle w:val="000000100000" w:firstRow="0" w:lastRow="0" w:firstColumn="0" w:lastColumn="0" w:oddVBand="0" w:evenVBand="0" w:oddHBand="1" w:evenHBand="0" w:firstRowFirstColumn="0" w:firstRowLastColumn="0" w:lastRowFirstColumn="0" w:lastRowLastColumn="0"/>
              <w:rPr>
                <w:b/>
                <w:color w:val="auto"/>
                <w:kern w:val="0"/>
              </w:rPr>
            </w:pPr>
            <w:r>
              <w:rPr>
                <w:rFonts w:hint="eastAsia"/>
              </w:rPr>
              <w:t>*Cloud coverage ratio not included</w:t>
            </w:r>
          </w:p>
        </w:tc>
      </w:tr>
      <w:tr w:rsidR="005E3089" w14:paraId="59669679" w14:textId="77777777" w:rsidTr="00BE587D">
        <w:tc>
          <w:tcPr>
            <w:cnfStyle w:val="001000000000" w:firstRow="0" w:lastRow="0" w:firstColumn="1" w:lastColumn="0" w:oddVBand="0" w:evenVBand="0" w:oddHBand="0" w:evenHBand="0" w:firstRowFirstColumn="0" w:firstRowLastColumn="0" w:lastRowFirstColumn="0" w:lastRowLastColumn="0"/>
            <w:tcW w:w="1657" w:type="dxa"/>
          </w:tcPr>
          <w:p w14:paraId="5436CF17" w14:textId="77777777" w:rsidR="005E3089" w:rsidRDefault="005E3089" w:rsidP="00734A3E">
            <w:pPr>
              <w:jc w:val="both"/>
              <w:rPr>
                <w:b w:val="0"/>
                <w:bCs w:val="0"/>
                <w:color w:val="auto"/>
                <w:kern w:val="0"/>
              </w:rPr>
            </w:pPr>
            <w:r>
              <w:rPr>
                <w:rFonts w:hint="eastAsia"/>
                <w:b w:val="0"/>
                <w:bCs w:val="0"/>
              </w:rPr>
              <w:t>Salt effect removal monitoring</w:t>
            </w:r>
          </w:p>
        </w:tc>
        <w:tc>
          <w:tcPr>
            <w:tcW w:w="1657" w:type="dxa"/>
          </w:tcPr>
          <w:p w14:paraId="55B390BA" w14:textId="77777777" w:rsidR="005E3089" w:rsidRPr="008B5CF9" w:rsidRDefault="005E3089" w:rsidP="00734A3E">
            <w:pPr>
              <w:jc w:val="both"/>
              <w:cnfStyle w:val="000000000000" w:firstRow="0" w:lastRow="0" w:firstColumn="0" w:lastColumn="0" w:oddVBand="0" w:evenVBand="0" w:oddHBand="0" w:evenHBand="0" w:firstRowFirstColumn="0" w:firstRowLastColumn="0" w:lastRowFirstColumn="0" w:lastRowLastColumn="0"/>
              <w:rPr>
                <w:b/>
                <w:color w:val="auto"/>
                <w:kern w:val="0"/>
              </w:rPr>
            </w:pPr>
            <w:r>
              <w:rPr>
                <w:rFonts w:hint="eastAsia"/>
              </w:rPr>
              <w:t>SAR and optical, HR</w:t>
            </w:r>
          </w:p>
        </w:tc>
        <w:tc>
          <w:tcPr>
            <w:tcW w:w="1657" w:type="dxa"/>
          </w:tcPr>
          <w:p w14:paraId="64C41492" w14:textId="77777777" w:rsidR="005E3089" w:rsidRPr="008B5CF9" w:rsidRDefault="005E3089" w:rsidP="00734A3E">
            <w:pPr>
              <w:jc w:val="both"/>
              <w:cnfStyle w:val="000000000000" w:firstRow="0" w:lastRow="0" w:firstColumn="0" w:lastColumn="0" w:oddVBand="0" w:evenVBand="0" w:oddHBand="0" w:evenHBand="0" w:firstRowFirstColumn="0" w:firstRowLastColumn="0" w:lastRowFirstColumn="0" w:lastRowLastColumn="0"/>
              <w:rPr>
                <w:b/>
                <w:color w:val="auto"/>
                <w:kern w:val="0"/>
              </w:rPr>
            </w:pPr>
            <w:r>
              <w:rPr>
                <w:rFonts w:hint="eastAsia"/>
              </w:rPr>
              <w:t>1000km x 50km</w:t>
            </w:r>
          </w:p>
        </w:tc>
        <w:tc>
          <w:tcPr>
            <w:tcW w:w="1657" w:type="dxa"/>
          </w:tcPr>
          <w:p w14:paraId="51561F8C" w14:textId="19B625AB" w:rsidR="005E3089" w:rsidRPr="008B5CF9" w:rsidRDefault="005E3089" w:rsidP="00734A3E">
            <w:pPr>
              <w:jc w:val="both"/>
              <w:cnfStyle w:val="000000000000" w:firstRow="0" w:lastRow="0" w:firstColumn="0" w:lastColumn="0" w:oddVBand="0" w:evenVBand="0" w:oddHBand="0" w:evenHBand="0" w:firstRowFirstColumn="0" w:firstRowLastColumn="0" w:lastRowFirstColumn="0" w:lastRowLastColumn="0"/>
              <w:rPr>
                <w:b/>
                <w:color w:val="auto"/>
                <w:kern w:val="0"/>
              </w:rPr>
            </w:pPr>
            <w:r>
              <w:rPr>
                <w:rFonts w:hint="eastAsia"/>
              </w:rPr>
              <w:t>qua</w:t>
            </w:r>
            <w:r w:rsidR="00323834">
              <w:t>r</w:t>
            </w:r>
            <w:r>
              <w:rPr>
                <w:rFonts w:hint="eastAsia"/>
              </w:rPr>
              <w:t>terly for 5 years</w:t>
            </w:r>
          </w:p>
        </w:tc>
        <w:tc>
          <w:tcPr>
            <w:tcW w:w="1658" w:type="dxa"/>
          </w:tcPr>
          <w:p w14:paraId="70051705" w14:textId="77777777" w:rsidR="005E3089" w:rsidRPr="008B5CF9" w:rsidRDefault="005E3089" w:rsidP="00734A3E">
            <w:pPr>
              <w:jc w:val="both"/>
              <w:cnfStyle w:val="000000000000" w:firstRow="0" w:lastRow="0" w:firstColumn="0" w:lastColumn="0" w:oddVBand="0" w:evenVBand="0" w:oddHBand="0" w:evenHBand="0" w:firstRowFirstColumn="0" w:firstRowLastColumn="0" w:lastRowFirstColumn="0" w:lastRowLastColumn="0"/>
              <w:rPr>
                <w:b/>
                <w:color w:val="auto"/>
                <w:kern w:val="0"/>
              </w:rPr>
            </w:pPr>
            <w:r>
              <w:rPr>
                <w:rFonts w:hint="eastAsia"/>
              </w:rPr>
              <w:t>400 scenes*</w:t>
            </w:r>
          </w:p>
        </w:tc>
        <w:tc>
          <w:tcPr>
            <w:tcW w:w="1658" w:type="dxa"/>
          </w:tcPr>
          <w:p w14:paraId="0E5120DE" w14:textId="77777777" w:rsidR="005E3089" w:rsidRPr="008B5CF9" w:rsidRDefault="005E3089" w:rsidP="00734A3E">
            <w:pPr>
              <w:jc w:val="both"/>
              <w:cnfStyle w:val="000000000000" w:firstRow="0" w:lastRow="0" w:firstColumn="0" w:lastColumn="0" w:oddVBand="0" w:evenVBand="0" w:oddHBand="0" w:evenHBand="0" w:firstRowFirstColumn="0" w:firstRowLastColumn="0" w:lastRowFirstColumn="0" w:lastRowLastColumn="0"/>
              <w:rPr>
                <w:b/>
                <w:color w:val="auto"/>
                <w:kern w:val="0"/>
              </w:rPr>
            </w:pPr>
            <w:r>
              <w:rPr>
                <w:rFonts w:hint="eastAsia"/>
              </w:rPr>
              <w:t>*ditto</w:t>
            </w:r>
          </w:p>
        </w:tc>
      </w:tr>
      <w:tr w:rsidR="005E3089" w14:paraId="1B8C4C21" w14:textId="77777777" w:rsidTr="00BE5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4FA79824" w14:textId="77777777" w:rsidR="005E3089" w:rsidRDefault="005E3089" w:rsidP="00734A3E">
            <w:pPr>
              <w:jc w:val="both"/>
              <w:rPr>
                <w:b w:val="0"/>
                <w:bCs w:val="0"/>
                <w:color w:val="auto"/>
                <w:kern w:val="0"/>
              </w:rPr>
            </w:pPr>
            <w:r>
              <w:rPr>
                <w:rFonts w:hint="eastAsia"/>
                <w:b w:val="0"/>
                <w:bCs w:val="0"/>
              </w:rPr>
              <w:t>Vegetation monitoring</w:t>
            </w:r>
          </w:p>
        </w:tc>
        <w:tc>
          <w:tcPr>
            <w:tcW w:w="1657" w:type="dxa"/>
          </w:tcPr>
          <w:p w14:paraId="6B848467" w14:textId="77777777" w:rsidR="005E3089" w:rsidRDefault="005E3089" w:rsidP="00734A3E">
            <w:pPr>
              <w:jc w:val="both"/>
              <w:cnfStyle w:val="000000100000" w:firstRow="0" w:lastRow="0" w:firstColumn="0" w:lastColumn="0" w:oddVBand="0" w:evenVBand="0" w:oddHBand="1" w:evenHBand="0" w:firstRowFirstColumn="0" w:firstRowLastColumn="0" w:lastRowFirstColumn="0" w:lastRowLastColumn="0"/>
              <w:rPr>
                <w:b/>
                <w:color w:val="auto"/>
                <w:kern w:val="0"/>
              </w:rPr>
            </w:pPr>
            <w:r>
              <w:rPr>
                <w:rFonts w:hint="eastAsia"/>
              </w:rPr>
              <w:t>optical, HR</w:t>
            </w:r>
          </w:p>
        </w:tc>
        <w:tc>
          <w:tcPr>
            <w:tcW w:w="1657" w:type="dxa"/>
          </w:tcPr>
          <w:p w14:paraId="55D84FC3" w14:textId="77777777" w:rsidR="005E3089" w:rsidRPr="008B5CF9" w:rsidRDefault="005E3089" w:rsidP="00734A3E">
            <w:pPr>
              <w:jc w:val="both"/>
              <w:cnfStyle w:val="000000100000" w:firstRow="0" w:lastRow="0" w:firstColumn="0" w:lastColumn="0" w:oddVBand="0" w:evenVBand="0" w:oddHBand="1" w:evenHBand="0" w:firstRowFirstColumn="0" w:firstRowLastColumn="0" w:lastRowFirstColumn="0" w:lastRowLastColumn="0"/>
              <w:rPr>
                <w:b/>
                <w:color w:val="auto"/>
                <w:kern w:val="0"/>
              </w:rPr>
            </w:pPr>
            <w:r>
              <w:rPr>
                <w:rFonts w:hint="eastAsia"/>
              </w:rPr>
              <w:t>1000km x 50km</w:t>
            </w:r>
          </w:p>
        </w:tc>
        <w:tc>
          <w:tcPr>
            <w:tcW w:w="1657" w:type="dxa"/>
          </w:tcPr>
          <w:p w14:paraId="6678DEDA" w14:textId="7BCFDEF8" w:rsidR="005E3089" w:rsidRPr="008B5CF9" w:rsidRDefault="005E3089" w:rsidP="00734A3E">
            <w:pPr>
              <w:jc w:val="both"/>
              <w:cnfStyle w:val="000000100000" w:firstRow="0" w:lastRow="0" w:firstColumn="0" w:lastColumn="0" w:oddVBand="0" w:evenVBand="0" w:oddHBand="1" w:evenHBand="0" w:firstRowFirstColumn="0" w:firstRowLastColumn="0" w:lastRowFirstColumn="0" w:lastRowLastColumn="0"/>
              <w:rPr>
                <w:b/>
                <w:color w:val="auto"/>
                <w:kern w:val="0"/>
              </w:rPr>
            </w:pPr>
            <w:r>
              <w:rPr>
                <w:rFonts w:hint="eastAsia"/>
              </w:rPr>
              <w:t>qua</w:t>
            </w:r>
            <w:r w:rsidR="00323834">
              <w:t>r</w:t>
            </w:r>
            <w:r>
              <w:rPr>
                <w:rFonts w:hint="eastAsia"/>
              </w:rPr>
              <w:t>terly for 5 years</w:t>
            </w:r>
          </w:p>
        </w:tc>
        <w:tc>
          <w:tcPr>
            <w:tcW w:w="1658" w:type="dxa"/>
          </w:tcPr>
          <w:p w14:paraId="460A4A6E" w14:textId="77777777" w:rsidR="005E3089" w:rsidRPr="008B5CF9" w:rsidRDefault="005E3089" w:rsidP="00734A3E">
            <w:pPr>
              <w:jc w:val="both"/>
              <w:cnfStyle w:val="000000100000" w:firstRow="0" w:lastRow="0" w:firstColumn="0" w:lastColumn="0" w:oddVBand="0" w:evenVBand="0" w:oddHBand="1" w:evenHBand="0" w:firstRowFirstColumn="0" w:firstRowLastColumn="0" w:lastRowFirstColumn="0" w:lastRowLastColumn="0"/>
              <w:rPr>
                <w:b/>
                <w:color w:val="auto"/>
                <w:kern w:val="0"/>
              </w:rPr>
            </w:pPr>
            <w:r>
              <w:rPr>
                <w:rFonts w:hint="eastAsia"/>
              </w:rPr>
              <w:t>400 scenes*</w:t>
            </w:r>
          </w:p>
        </w:tc>
        <w:tc>
          <w:tcPr>
            <w:tcW w:w="1658" w:type="dxa"/>
          </w:tcPr>
          <w:p w14:paraId="13D633C2" w14:textId="77777777" w:rsidR="005E3089" w:rsidRPr="008B5CF9" w:rsidRDefault="005E3089" w:rsidP="00734A3E">
            <w:pPr>
              <w:jc w:val="both"/>
              <w:cnfStyle w:val="000000100000" w:firstRow="0" w:lastRow="0" w:firstColumn="0" w:lastColumn="0" w:oddVBand="0" w:evenVBand="0" w:oddHBand="1" w:evenHBand="0" w:firstRowFirstColumn="0" w:firstRowLastColumn="0" w:lastRowFirstColumn="0" w:lastRowLastColumn="0"/>
              <w:rPr>
                <w:b/>
                <w:color w:val="auto"/>
                <w:kern w:val="0"/>
              </w:rPr>
            </w:pPr>
            <w:r>
              <w:rPr>
                <w:rFonts w:hint="eastAsia"/>
              </w:rPr>
              <w:t>*ditto</w:t>
            </w:r>
          </w:p>
        </w:tc>
      </w:tr>
      <w:tr w:rsidR="005E3089" w14:paraId="68093520" w14:textId="77777777" w:rsidTr="00BE587D">
        <w:tc>
          <w:tcPr>
            <w:cnfStyle w:val="001000000000" w:firstRow="0" w:lastRow="0" w:firstColumn="1" w:lastColumn="0" w:oddVBand="0" w:evenVBand="0" w:oddHBand="0" w:evenHBand="0" w:firstRowFirstColumn="0" w:firstRowLastColumn="0" w:lastRowFirstColumn="0" w:lastRowLastColumn="0"/>
            <w:tcW w:w="1657" w:type="dxa"/>
          </w:tcPr>
          <w:p w14:paraId="70515FBC" w14:textId="77777777" w:rsidR="005E3089" w:rsidRPr="008B5CF9" w:rsidRDefault="005E3089" w:rsidP="00734A3E">
            <w:pPr>
              <w:jc w:val="both"/>
              <w:rPr>
                <w:b w:val="0"/>
                <w:bCs w:val="0"/>
                <w:color w:val="auto"/>
                <w:kern w:val="0"/>
              </w:rPr>
            </w:pPr>
            <w:r>
              <w:rPr>
                <w:rFonts w:hint="eastAsia"/>
                <w:b w:val="0"/>
                <w:bCs w:val="0"/>
              </w:rPr>
              <w:t xml:space="preserve">Land use </w:t>
            </w:r>
            <w:proofErr w:type="spellStart"/>
            <w:r>
              <w:rPr>
                <w:rFonts w:hint="eastAsia"/>
                <w:b w:val="0"/>
                <w:bCs w:val="0"/>
              </w:rPr>
              <w:t>replanning</w:t>
            </w:r>
            <w:proofErr w:type="spellEnd"/>
            <w:r>
              <w:rPr>
                <w:rFonts w:hint="eastAsia"/>
                <w:b w:val="0"/>
                <w:bCs w:val="0"/>
              </w:rPr>
              <w:t xml:space="preserve"> and city reconstruction monitoring</w:t>
            </w:r>
          </w:p>
        </w:tc>
        <w:tc>
          <w:tcPr>
            <w:tcW w:w="1657" w:type="dxa"/>
          </w:tcPr>
          <w:p w14:paraId="7CD28FA7" w14:textId="77777777" w:rsidR="005E3089" w:rsidRPr="008B5CF9" w:rsidRDefault="005E3089" w:rsidP="00734A3E">
            <w:pPr>
              <w:jc w:val="both"/>
              <w:cnfStyle w:val="000000000000" w:firstRow="0" w:lastRow="0" w:firstColumn="0" w:lastColumn="0" w:oddVBand="0" w:evenVBand="0" w:oddHBand="0" w:evenHBand="0" w:firstRowFirstColumn="0" w:firstRowLastColumn="0" w:lastRowFirstColumn="0" w:lastRowLastColumn="0"/>
              <w:rPr>
                <w:b/>
                <w:color w:val="auto"/>
                <w:kern w:val="0"/>
              </w:rPr>
            </w:pPr>
            <w:r>
              <w:rPr>
                <w:rFonts w:hint="eastAsia"/>
              </w:rPr>
              <w:t>optical, HR, VHR</w:t>
            </w:r>
          </w:p>
        </w:tc>
        <w:tc>
          <w:tcPr>
            <w:tcW w:w="1657" w:type="dxa"/>
          </w:tcPr>
          <w:p w14:paraId="34DDEA49" w14:textId="77777777" w:rsidR="005E3089" w:rsidRDefault="005E3089" w:rsidP="00734A3E">
            <w:pPr>
              <w:jc w:val="both"/>
              <w:cnfStyle w:val="000000000000" w:firstRow="0" w:lastRow="0" w:firstColumn="0" w:lastColumn="0" w:oddVBand="0" w:evenVBand="0" w:oddHBand="0" w:evenHBand="0" w:firstRowFirstColumn="0" w:firstRowLastColumn="0" w:lastRowFirstColumn="0" w:lastRowLastColumn="0"/>
              <w:rPr>
                <w:b/>
                <w:color w:val="auto"/>
                <w:kern w:val="0"/>
              </w:rPr>
            </w:pPr>
            <w:r>
              <w:rPr>
                <w:rFonts w:hint="eastAsia"/>
              </w:rPr>
              <w:t>1000km x 50 km (HR)</w:t>
            </w:r>
          </w:p>
          <w:p w14:paraId="4071CCA9" w14:textId="77777777" w:rsidR="005E3089" w:rsidRDefault="005E3089" w:rsidP="00734A3E">
            <w:pPr>
              <w:jc w:val="both"/>
              <w:cnfStyle w:val="000000000000" w:firstRow="0" w:lastRow="0" w:firstColumn="0" w:lastColumn="0" w:oddVBand="0" w:evenVBand="0" w:oddHBand="0" w:evenHBand="0" w:firstRowFirstColumn="0" w:firstRowLastColumn="0" w:lastRowFirstColumn="0" w:lastRowLastColumn="0"/>
              <w:rPr>
                <w:color w:val="auto"/>
                <w:kern w:val="0"/>
              </w:rPr>
            </w:pPr>
          </w:p>
          <w:p w14:paraId="68C53693" w14:textId="77777777" w:rsidR="005E3089" w:rsidRDefault="005E3089" w:rsidP="00734A3E">
            <w:pPr>
              <w:jc w:val="both"/>
              <w:cnfStyle w:val="000000000000" w:firstRow="0" w:lastRow="0" w:firstColumn="0" w:lastColumn="0" w:oddVBand="0" w:evenVBand="0" w:oddHBand="0" w:evenHBand="0" w:firstRowFirstColumn="0" w:firstRowLastColumn="0" w:lastRowFirstColumn="0" w:lastRowLastColumn="0"/>
              <w:rPr>
                <w:b/>
                <w:color w:val="auto"/>
                <w:kern w:val="0"/>
              </w:rPr>
            </w:pPr>
            <w:r>
              <w:rPr>
                <w:rFonts w:hint="eastAsia"/>
              </w:rPr>
              <w:t>10km x 10km(VHR)</w:t>
            </w:r>
          </w:p>
          <w:p w14:paraId="70CB94AB" w14:textId="77777777" w:rsidR="005E3089" w:rsidRPr="008B5CF9" w:rsidRDefault="005E3089" w:rsidP="00734A3E">
            <w:pPr>
              <w:jc w:val="both"/>
              <w:cnfStyle w:val="000000000000" w:firstRow="0" w:lastRow="0" w:firstColumn="0" w:lastColumn="0" w:oddVBand="0" w:evenVBand="0" w:oddHBand="0" w:evenHBand="0" w:firstRowFirstColumn="0" w:firstRowLastColumn="0" w:lastRowFirstColumn="0" w:lastRowLastColumn="0"/>
              <w:rPr>
                <w:b/>
                <w:color w:val="auto"/>
                <w:kern w:val="0"/>
              </w:rPr>
            </w:pPr>
            <w:r>
              <w:rPr>
                <w:rFonts w:hint="eastAsia"/>
              </w:rPr>
              <w:lastRenderedPageBreak/>
              <w:t>(selected city)</w:t>
            </w:r>
          </w:p>
        </w:tc>
        <w:tc>
          <w:tcPr>
            <w:tcW w:w="1657" w:type="dxa"/>
          </w:tcPr>
          <w:p w14:paraId="4D135A35" w14:textId="70A9C5BB" w:rsidR="005E3089" w:rsidRPr="008B5CF9" w:rsidRDefault="005E3089" w:rsidP="00734A3E">
            <w:pPr>
              <w:jc w:val="both"/>
              <w:cnfStyle w:val="000000000000" w:firstRow="0" w:lastRow="0" w:firstColumn="0" w:lastColumn="0" w:oddVBand="0" w:evenVBand="0" w:oddHBand="0" w:evenHBand="0" w:firstRowFirstColumn="0" w:firstRowLastColumn="0" w:lastRowFirstColumn="0" w:lastRowLastColumn="0"/>
              <w:rPr>
                <w:b/>
                <w:color w:val="auto"/>
                <w:kern w:val="0"/>
              </w:rPr>
            </w:pPr>
            <w:r>
              <w:rPr>
                <w:rFonts w:hint="eastAsia"/>
              </w:rPr>
              <w:lastRenderedPageBreak/>
              <w:t>qua</w:t>
            </w:r>
            <w:r w:rsidR="00323834">
              <w:t>r</w:t>
            </w:r>
            <w:r>
              <w:rPr>
                <w:rFonts w:hint="eastAsia"/>
              </w:rPr>
              <w:t>terly to half year for 5 years</w:t>
            </w:r>
          </w:p>
        </w:tc>
        <w:tc>
          <w:tcPr>
            <w:tcW w:w="1658" w:type="dxa"/>
          </w:tcPr>
          <w:p w14:paraId="7A788748" w14:textId="77777777" w:rsidR="005E3089" w:rsidRDefault="005E3089" w:rsidP="00734A3E">
            <w:pPr>
              <w:jc w:val="both"/>
              <w:cnfStyle w:val="000000000000" w:firstRow="0" w:lastRow="0" w:firstColumn="0" w:lastColumn="0" w:oddVBand="0" w:evenVBand="0" w:oddHBand="0" w:evenHBand="0" w:firstRowFirstColumn="0" w:firstRowLastColumn="0" w:lastRowFirstColumn="0" w:lastRowLastColumn="0"/>
              <w:rPr>
                <w:b/>
                <w:color w:val="auto"/>
                <w:kern w:val="0"/>
              </w:rPr>
            </w:pPr>
            <w:r>
              <w:rPr>
                <w:rFonts w:hint="eastAsia"/>
              </w:rPr>
              <w:t>600 scenes* (HR)</w:t>
            </w:r>
          </w:p>
          <w:p w14:paraId="7CEAC1CD" w14:textId="77777777" w:rsidR="005E3089" w:rsidRDefault="005E3089" w:rsidP="00734A3E">
            <w:pPr>
              <w:jc w:val="both"/>
              <w:cnfStyle w:val="000000000000" w:firstRow="0" w:lastRow="0" w:firstColumn="0" w:lastColumn="0" w:oddVBand="0" w:evenVBand="0" w:oddHBand="0" w:evenHBand="0" w:firstRowFirstColumn="0" w:firstRowLastColumn="0" w:lastRowFirstColumn="0" w:lastRowLastColumn="0"/>
              <w:rPr>
                <w:color w:val="auto"/>
                <w:kern w:val="0"/>
              </w:rPr>
            </w:pPr>
          </w:p>
          <w:p w14:paraId="5519BDFF" w14:textId="77777777" w:rsidR="005E3089" w:rsidRPr="00E47A94" w:rsidRDefault="005E3089" w:rsidP="00734A3E">
            <w:pPr>
              <w:jc w:val="both"/>
              <w:cnfStyle w:val="000000000000" w:firstRow="0" w:lastRow="0" w:firstColumn="0" w:lastColumn="0" w:oddVBand="0" w:evenVBand="0" w:oddHBand="0" w:evenHBand="0" w:firstRowFirstColumn="0" w:firstRowLastColumn="0" w:lastRowFirstColumn="0" w:lastRowLastColumn="0"/>
              <w:rPr>
                <w:b/>
                <w:color w:val="auto"/>
                <w:kern w:val="0"/>
              </w:rPr>
            </w:pPr>
            <w:r>
              <w:rPr>
                <w:rFonts w:hint="eastAsia"/>
              </w:rPr>
              <w:t>TBD (VHR)</w:t>
            </w:r>
          </w:p>
        </w:tc>
        <w:tc>
          <w:tcPr>
            <w:tcW w:w="1658" w:type="dxa"/>
          </w:tcPr>
          <w:p w14:paraId="579AC876" w14:textId="77777777" w:rsidR="005E3089" w:rsidRPr="008B5CF9" w:rsidRDefault="005E3089" w:rsidP="00734A3E">
            <w:pPr>
              <w:jc w:val="both"/>
              <w:cnfStyle w:val="000000000000" w:firstRow="0" w:lastRow="0" w:firstColumn="0" w:lastColumn="0" w:oddVBand="0" w:evenVBand="0" w:oddHBand="0" w:evenHBand="0" w:firstRowFirstColumn="0" w:firstRowLastColumn="0" w:lastRowFirstColumn="0" w:lastRowLastColumn="0"/>
              <w:rPr>
                <w:b/>
                <w:color w:val="auto"/>
                <w:kern w:val="0"/>
              </w:rPr>
            </w:pPr>
            <w:r>
              <w:rPr>
                <w:rFonts w:hint="eastAsia"/>
              </w:rPr>
              <w:t>*ditto</w:t>
            </w:r>
          </w:p>
        </w:tc>
      </w:tr>
      <w:tr w:rsidR="005E3089" w14:paraId="3962B580" w14:textId="77777777" w:rsidTr="00BE5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4447F9CC" w14:textId="77777777" w:rsidR="005E3089" w:rsidRPr="008B5CF9" w:rsidRDefault="005E3089" w:rsidP="00734A3E">
            <w:pPr>
              <w:jc w:val="both"/>
              <w:rPr>
                <w:b w:val="0"/>
                <w:bCs w:val="0"/>
                <w:color w:val="auto"/>
                <w:kern w:val="0"/>
              </w:rPr>
            </w:pPr>
            <w:r>
              <w:rPr>
                <w:rFonts w:hint="eastAsia"/>
                <w:b w:val="0"/>
                <w:bCs w:val="0"/>
              </w:rPr>
              <w:lastRenderedPageBreak/>
              <w:t>Crustal deformation monitoring</w:t>
            </w:r>
          </w:p>
        </w:tc>
        <w:tc>
          <w:tcPr>
            <w:tcW w:w="1657" w:type="dxa"/>
          </w:tcPr>
          <w:p w14:paraId="1846D38A" w14:textId="77777777" w:rsidR="005E3089" w:rsidRPr="008B5CF9" w:rsidRDefault="005E3089" w:rsidP="00734A3E">
            <w:pPr>
              <w:jc w:val="both"/>
              <w:cnfStyle w:val="000000100000" w:firstRow="0" w:lastRow="0" w:firstColumn="0" w:lastColumn="0" w:oddVBand="0" w:evenVBand="0" w:oddHBand="1" w:evenHBand="0" w:firstRowFirstColumn="0" w:firstRowLastColumn="0" w:lastRowFirstColumn="0" w:lastRowLastColumn="0"/>
              <w:rPr>
                <w:b/>
                <w:color w:val="auto"/>
                <w:kern w:val="0"/>
              </w:rPr>
            </w:pPr>
            <w:r>
              <w:rPr>
                <w:rFonts w:hint="eastAsia"/>
              </w:rPr>
              <w:t>INSAR</w:t>
            </w:r>
          </w:p>
        </w:tc>
        <w:tc>
          <w:tcPr>
            <w:tcW w:w="1657" w:type="dxa"/>
          </w:tcPr>
          <w:p w14:paraId="702E1319" w14:textId="77777777" w:rsidR="005E3089" w:rsidRPr="008B5CF9" w:rsidRDefault="005E3089" w:rsidP="00734A3E">
            <w:pPr>
              <w:jc w:val="both"/>
              <w:cnfStyle w:val="000000100000" w:firstRow="0" w:lastRow="0" w:firstColumn="0" w:lastColumn="0" w:oddVBand="0" w:evenVBand="0" w:oddHBand="1" w:evenHBand="0" w:firstRowFirstColumn="0" w:firstRowLastColumn="0" w:lastRowFirstColumn="0" w:lastRowLastColumn="0"/>
              <w:rPr>
                <w:b/>
                <w:color w:val="auto"/>
                <w:kern w:val="0"/>
              </w:rPr>
            </w:pPr>
            <w:r>
              <w:rPr>
                <w:rFonts w:hint="eastAsia"/>
              </w:rPr>
              <w:t>2700km x 350km* (all Japan)</w:t>
            </w:r>
          </w:p>
        </w:tc>
        <w:tc>
          <w:tcPr>
            <w:tcW w:w="1657" w:type="dxa"/>
          </w:tcPr>
          <w:p w14:paraId="329F883D" w14:textId="77777777" w:rsidR="005E3089" w:rsidRPr="00E47A94" w:rsidRDefault="005E3089" w:rsidP="00734A3E">
            <w:pPr>
              <w:jc w:val="both"/>
              <w:cnfStyle w:val="000000100000" w:firstRow="0" w:lastRow="0" w:firstColumn="0" w:lastColumn="0" w:oddVBand="0" w:evenVBand="0" w:oddHBand="1" w:evenHBand="0" w:firstRowFirstColumn="0" w:firstRowLastColumn="0" w:lastRowFirstColumn="0" w:lastRowLastColumn="0"/>
              <w:rPr>
                <w:b/>
                <w:color w:val="auto"/>
                <w:kern w:val="0"/>
              </w:rPr>
            </w:pPr>
            <w:r>
              <w:rPr>
                <w:rFonts w:hint="eastAsia"/>
              </w:rPr>
              <w:t>every two months for 5 years</w:t>
            </w:r>
          </w:p>
        </w:tc>
        <w:tc>
          <w:tcPr>
            <w:tcW w:w="1658" w:type="dxa"/>
          </w:tcPr>
          <w:p w14:paraId="2D3A6434" w14:textId="77777777" w:rsidR="005E3089" w:rsidRPr="008B5CF9" w:rsidRDefault="005E3089" w:rsidP="00734A3E">
            <w:pPr>
              <w:jc w:val="both"/>
              <w:cnfStyle w:val="000000100000" w:firstRow="0" w:lastRow="0" w:firstColumn="0" w:lastColumn="0" w:oddVBand="0" w:evenVBand="0" w:oddHBand="1" w:evenHBand="0" w:firstRowFirstColumn="0" w:firstRowLastColumn="0" w:lastRowFirstColumn="0" w:lastRowLastColumn="0"/>
              <w:rPr>
                <w:b/>
                <w:color w:val="auto"/>
                <w:kern w:val="0"/>
              </w:rPr>
            </w:pPr>
            <w:r>
              <w:rPr>
                <w:rFonts w:hint="eastAsia"/>
              </w:rPr>
              <w:t>240 scenes</w:t>
            </w:r>
          </w:p>
        </w:tc>
        <w:tc>
          <w:tcPr>
            <w:tcW w:w="1658" w:type="dxa"/>
          </w:tcPr>
          <w:p w14:paraId="3422E2C7" w14:textId="77777777" w:rsidR="005E3089" w:rsidRPr="008B5CF9" w:rsidRDefault="005E3089" w:rsidP="00734A3E">
            <w:pPr>
              <w:jc w:val="both"/>
              <w:cnfStyle w:val="000000100000" w:firstRow="0" w:lastRow="0" w:firstColumn="0" w:lastColumn="0" w:oddVBand="0" w:evenVBand="0" w:oddHBand="1" w:evenHBand="0" w:firstRowFirstColumn="0" w:firstRowLastColumn="0" w:lastRowFirstColumn="0" w:lastRowLastColumn="0"/>
              <w:rPr>
                <w:b/>
                <w:color w:val="auto"/>
                <w:kern w:val="0"/>
              </w:rPr>
            </w:pPr>
            <w:r>
              <w:rPr>
                <w:rFonts w:hint="eastAsia"/>
              </w:rPr>
              <w:t>*</w:t>
            </w:r>
            <w:proofErr w:type="spellStart"/>
            <w:r>
              <w:rPr>
                <w:rFonts w:hint="eastAsia"/>
              </w:rPr>
              <w:t>ScanSAR</w:t>
            </w:r>
            <w:proofErr w:type="spellEnd"/>
            <w:r>
              <w:rPr>
                <w:rFonts w:hint="eastAsia"/>
              </w:rPr>
              <w:t xml:space="preserve"> has 350km swath</w:t>
            </w:r>
          </w:p>
        </w:tc>
      </w:tr>
    </w:tbl>
    <w:p w14:paraId="1AD9B4BD" w14:textId="77777777" w:rsidR="005E3089" w:rsidRDefault="005E3089" w:rsidP="00734A3E">
      <w:pPr>
        <w:jc w:val="both"/>
      </w:pPr>
    </w:p>
    <w:p w14:paraId="2CF763D8" w14:textId="77777777" w:rsidR="005E3089" w:rsidRDefault="005E3089" w:rsidP="00734A3E">
      <w:pPr>
        <w:jc w:val="both"/>
        <w:rPr>
          <w:sz w:val="24"/>
          <w:szCs w:val="24"/>
          <w:lang w:val="en-IE"/>
        </w:rPr>
      </w:pPr>
    </w:p>
    <w:p w14:paraId="29BE1D40" w14:textId="77777777" w:rsidR="005E3089" w:rsidRDefault="00BE587D" w:rsidP="00734A3E">
      <w:pPr>
        <w:pStyle w:val="TOC2"/>
        <w:numPr>
          <w:ilvl w:val="1"/>
          <w:numId w:val="4"/>
        </w:numPr>
        <w:jc w:val="both"/>
        <w:rPr>
          <w:lang w:val="en-IE"/>
        </w:rPr>
      </w:pPr>
      <w:r>
        <w:rPr>
          <w:lang w:val="en-IE"/>
        </w:rPr>
        <w:t>Philippine Haiyan</w:t>
      </w:r>
      <w:r w:rsidR="00924E48">
        <w:rPr>
          <w:lang w:val="en-IE"/>
        </w:rPr>
        <w:t>/Yolanda</w:t>
      </w:r>
      <w:r>
        <w:rPr>
          <w:lang w:val="en-IE"/>
        </w:rPr>
        <w:t xml:space="preserve"> typhoon</w:t>
      </w:r>
    </w:p>
    <w:p w14:paraId="7D74FA89" w14:textId="77777777" w:rsidR="005E3089" w:rsidRDefault="00BE587D" w:rsidP="00734A3E">
      <w:pPr>
        <w:jc w:val="both"/>
        <w:rPr>
          <w:sz w:val="24"/>
          <w:szCs w:val="24"/>
          <w:lang w:val="en-IE"/>
        </w:rPr>
      </w:pPr>
      <w:r>
        <w:rPr>
          <w:sz w:val="24"/>
          <w:szCs w:val="24"/>
          <w:lang w:val="en-IE"/>
        </w:rPr>
        <w:t>On November 8</w:t>
      </w:r>
      <w:r w:rsidRPr="00BE587D">
        <w:rPr>
          <w:sz w:val="24"/>
          <w:szCs w:val="24"/>
          <w:vertAlign w:val="superscript"/>
          <w:lang w:val="en-IE"/>
        </w:rPr>
        <w:t>th</w:t>
      </w:r>
      <w:r>
        <w:rPr>
          <w:sz w:val="24"/>
          <w:szCs w:val="24"/>
          <w:lang w:val="en-IE"/>
        </w:rPr>
        <w:t>, 2013, one of recorded history’s strongest typhoons made landfall in the Philippines, causing major damage. Storm surges in excess of 13 feet were reported in Tacloban and Ormoc.  Some 5,000 people died, and over 650,000 people were displaced. In the town of Tacloban (220,000 people), entire neighbourhoods have been washed away and flooding has been dramatic, even a half mile from the coast.</w:t>
      </w:r>
    </w:p>
    <w:p w14:paraId="0BBC5541" w14:textId="77777777" w:rsidR="005E3089" w:rsidRPr="00924E48" w:rsidRDefault="00924E48" w:rsidP="00734A3E">
      <w:pPr>
        <w:jc w:val="both"/>
        <w:rPr>
          <w:sz w:val="24"/>
          <w:szCs w:val="24"/>
        </w:rPr>
      </w:pPr>
      <w:r>
        <w:rPr>
          <w:sz w:val="24"/>
          <w:szCs w:val="24"/>
        </w:rPr>
        <w:t>T</w:t>
      </w:r>
      <w:r w:rsidRPr="00924E48">
        <w:rPr>
          <w:sz w:val="24"/>
          <w:szCs w:val="24"/>
        </w:rPr>
        <w:t xml:space="preserve">he World Bank </w:t>
      </w:r>
      <w:r>
        <w:rPr>
          <w:sz w:val="24"/>
          <w:szCs w:val="24"/>
        </w:rPr>
        <w:t xml:space="preserve">approved </w:t>
      </w:r>
      <w:r w:rsidRPr="00924E48">
        <w:rPr>
          <w:sz w:val="24"/>
          <w:szCs w:val="24"/>
        </w:rPr>
        <w:t>US$500 million quick-disbursing budget</w:t>
      </w:r>
      <w:r>
        <w:rPr>
          <w:sz w:val="24"/>
          <w:szCs w:val="24"/>
        </w:rPr>
        <w:t xml:space="preserve"> support that the government will</w:t>
      </w:r>
      <w:r w:rsidRPr="00924E48">
        <w:rPr>
          <w:sz w:val="24"/>
          <w:szCs w:val="24"/>
        </w:rPr>
        <w:t xml:space="preserve"> use in dealing with the short-term recovery and reconstruction efforts.</w:t>
      </w:r>
      <w:r>
        <w:rPr>
          <w:sz w:val="24"/>
          <w:szCs w:val="24"/>
        </w:rPr>
        <w:t xml:space="preserve"> </w:t>
      </w:r>
      <w:r w:rsidRPr="00924E48">
        <w:rPr>
          <w:sz w:val="24"/>
          <w:szCs w:val="24"/>
        </w:rPr>
        <w:t>A week after Typhoon Yolanda’s landfall, the government started formulating the recovery and reconstruction plan while humanitarian aid relief efforts were underway. To support the planning proces</w:t>
      </w:r>
      <w:r>
        <w:rPr>
          <w:sz w:val="24"/>
          <w:szCs w:val="24"/>
        </w:rPr>
        <w:t xml:space="preserve">s, the World Bank Group </w:t>
      </w:r>
      <w:r w:rsidRPr="00924E48">
        <w:rPr>
          <w:sz w:val="24"/>
          <w:szCs w:val="24"/>
        </w:rPr>
        <w:t>deployed its disaster risk management specialists to help the government assess damages and identify priority areas for immediate short-term recovery and reconstruction support.</w:t>
      </w:r>
      <w:r>
        <w:rPr>
          <w:rStyle w:val="FootnoteReference"/>
          <w:sz w:val="24"/>
          <w:szCs w:val="24"/>
        </w:rPr>
        <w:footnoteReference w:id="2"/>
      </w:r>
      <w:r>
        <w:rPr>
          <w:sz w:val="24"/>
          <w:szCs w:val="24"/>
        </w:rPr>
        <w:t xml:space="preserve"> It is clear that integrating EO as a tool for supporting and monitoring recovery would be a valuable addition to the Bank’s efforts in the Philippines.</w:t>
      </w:r>
    </w:p>
    <w:p w14:paraId="531F5F47" w14:textId="77777777" w:rsidR="006753FA" w:rsidRDefault="006753FA" w:rsidP="00734A3E">
      <w:pPr>
        <w:jc w:val="both"/>
        <w:rPr>
          <w:sz w:val="24"/>
          <w:szCs w:val="24"/>
          <w:lang w:val="en-IE"/>
        </w:rPr>
      </w:pPr>
      <w:r>
        <w:rPr>
          <w:sz w:val="24"/>
          <w:szCs w:val="24"/>
          <w:lang w:val="en-IE"/>
        </w:rPr>
        <w:t>Unlike the satellite imagery discussed in the Haiti and Japan case studies above, the Phillippines example was predicted with satellite data starting with the Tropical Rainfall Measurement Mission (TRMM)</w:t>
      </w:r>
      <w:r w:rsidR="007C3AE3">
        <w:rPr>
          <w:sz w:val="24"/>
          <w:szCs w:val="24"/>
          <w:lang w:val="en-IE"/>
        </w:rPr>
        <w:t xml:space="preserve"> accumulated</w:t>
      </w:r>
      <w:r>
        <w:rPr>
          <w:sz w:val="24"/>
          <w:szCs w:val="24"/>
          <w:lang w:val="en-IE"/>
        </w:rPr>
        <w:t xml:space="preserve"> precipitation and flood/landslide model outputs.  This enabled a more rapid response to image affected areas</w:t>
      </w:r>
      <w:r w:rsidR="007E2E72">
        <w:rPr>
          <w:sz w:val="24"/>
          <w:szCs w:val="24"/>
          <w:lang w:val="en-IE"/>
        </w:rPr>
        <w:t xml:space="preserve"> than the other two earthquake induced events</w:t>
      </w:r>
      <w:r>
        <w:rPr>
          <w:sz w:val="24"/>
          <w:szCs w:val="24"/>
          <w:lang w:val="en-IE"/>
        </w:rPr>
        <w:t>.  Other NASA Assets including Terra ASTER and EO-1 were tasked specifically for post event assessment coverage.</w:t>
      </w:r>
    </w:p>
    <w:p w14:paraId="7596F743" w14:textId="77777777" w:rsidR="007C3AE3" w:rsidRDefault="006753FA" w:rsidP="00734A3E">
      <w:pPr>
        <w:jc w:val="both"/>
        <w:rPr>
          <w:sz w:val="24"/>
          <w:szCs w:val="24"/>
          <w:lang w:val="en-IE"/>
        </w:rPr>
      </w:pPr>
      <w:r>
        <w:rPr>
          <w:sz w:val="24"/>
          <w:szCs w:val="24"/>
          <w:lang w:val="en-IE"/>
        </w:rPr>
        <w:t>A stream of images along the path of destruction have been acquired with EO-1, ASTER,</w:t>
      </w:r>
      <w:r w:rsidR="007E2E72">
        <w:rPr>
          <w:sz w:val="24"/>
          <w:szCs w:val="24"/>
          <w:lang w:val="en-IE"/>
        </w:rPr>
        <w:t xml:space="preserve"> Landsat-8</w:t>
      </w:r>
      <w:r>
        <w:rPr>
          <w:sz w:val="24"/>
          <w:szCs w:val="24"/>
          <w:lang w:val="en-IE"/>
        </w:rPr>
        <w:t xml:space="preserve"> and MODIS</w:t>
      </w:r>
      <w:r w:rsidR="007C3AE3">
        <w:rPr>
          <w:sz w:val="24"/>
          <w:szCs w:val="24"/>
          <w:lang w:val="en-IE"/>
        </w:rPr>
        <w:t xml:space="preserve"> in addition to coverage by high-resolution assets pointed at the most highly populated areas along the path</w:t>
      </w:r>
      <w:r w:rsidR="007E2E72">
        <w:rPr>
          <w:sz w:val="24"/>
          <w:szCs w:val="24"/>
          <w:lang w:val="en-IE"/>
        </w:rPr>
        <w:t xml:space="preserve"> from Pleiades-1B, RapidEye, Worldview-1 and 2, SPOT-6, and Geoeye-1</w:t>
      </w:r>
      <w:r w:rsidR="007C3AE3">
        <w:rPr>
          <w:sz w:val="24"/>
          <w:szCs w:val="24"/>
          <w:lang w:val="en-IE"/>
        </w:rPr>
        <w:t>.</w:t>
      </w:r>
      <w:r w:rsidR="007E2E72">
        <w:rPr>
          <w:sz w:val="24"/>
          <w:szCs w:val="24"/>
          <w:lang w:val="en-IE"/>
        </w:rPr>
        <w:t xml:space="preserve">  Many locations had pre-existing imagery in addition to post-event acquisitions to enhance change detection.</w:t>
      </w:r>
    </w:p>
    <w:p w14:paraId="3B98C8B1" w14:textId="77777777" w:rsidR="007C3AE3" w:rsidRDefault="007C3AE3" w:rsidP="00734A3E">
      <w:pPr>
        <w:jc w:val="both"/>
        <w:rPr>
          <w:sz w:val="24"/>
          <w:szCs w:val="24"/>
          <w:lang w:val="en-IE"/>
        </w:rPr>
      </w:pPr>
      <w:r>
        <w:rPr>
          <w:sz w:val="24"/>
          <w:szCs w:val="24"/>
          <w:lang w:val="en-IE"/>
        </w:rPr>
        <w:t xml:space="preserve">This link </w:t>
      </w:r>
      <w:r>
        <w:rPr>
          <w:sz w:val="24"/>
          <w:szCs w:val="24"/>
          <w:lang w:val="en-IE"/>
        </w:rPr>
        <w:fldChar w:fldCharType="begin"/>
      </w:r>
      <w:r>
        <w:rPr>
          <w:sz w:val="24"/>
          <w:szCs w:val="24"/>
          <w:lang w:val="en-IE"/>
        </w:rPr>
        <w:instrText xml:space="preserve"> HYPERLINK "</w:instrText>
      </w:r>
      <w:r w:rsidRPr="007C3AE3">
        <w:rPr>
          <w:sz w:val="24"/>
          <w:szCs w:val="24"/>
          <w:lang w:val="en-IE"/>
        </w:rPr>
        <w:instrText>http://www.nytimes.com/interactive/2013/11/11/world/asia/typhoon-haiyan-map.html?_r=1&amp;</w:instrText>
      </w:r>
      <w:r>
        <w:rPr>
          <w:sz w:val="24"/>
          <w:szCs w:val="24"/>
          <w:lang w:val="en-IE"/>
        </w:rPr>
        <w:instrText xml:space="preserve">" </w:instrText>
      </w:r>
      <w:r>
        <w:rPr>
          <w:sz w:val="24"/>
          <w:szCs w:val="24"/>
          <w:lang w:val="en-IE"/>
        </w:rPr>
        <w:fldChar w:fldCharType="separate"/>
      </w:r>
      <w:r w:rsidRPr="00510CAD">
        <w:rPr>
          <w:rStyle w:val="Hyperlink"/>
          <w:sz w:val="24"/>
          <w:szCs w:val="24"/>
          <w:lang w:val="en-IE"/>
        </w:rPr>
        <w:t>http://www.nytimes.com/interactive/2013/11/11/world/asia/typhoon-haiyan-map.html?_r=1&amp;</w:t>
      </w:r>
      <w:r>
        <w:rPr>
          <w:sz w:val="24"/>
          <w:szCs w:val="24"/>
          <w:lang w:val="en-IE"/>
        </w:rPr>
        <w:fldChar w:fldCharType="end"/>
      </w:r>
      <w:r>
        <w:rPr>
          <w:sz w:val="24"/>
          <w:szCs w:val="24"/>
          <w:lang w:val="en-IE"/>
        </w:rPr>
        <w:t xml:space="preserve"> provides a view of the typhoon path and shows several photographs of Tacloban, </w:t>
      </w:r>
      <w:r>
        <w:rPr>
          <w:sz w:val="24"/>
          <w:szCs w:val="24"/>
          <w:lang w:val="en-IE"/>
        </w:rPr>
        <w:lastRenderedPageBreak/>
        <w:t>but then presents a map based on Open Street Map tools developed under World Bank funding that integrates crowd sourced inputs such as photos and text descriptions with GPS coordinates showing food distribution points, shipping destruction, blocked roads, open supply routes, etc…  The EO-1 data acquired over Tacloban was processed to show a water inundation layer and that layer was supplied in OSM format so it can be shown on the same map as the crowd sourced inputs.</w:t>
      </w:r>
    </w:p>
    <w:p w14:paraId="581827E1" w14:textId="7AB81FA4" w:rsidR="00203CFC" w:rsidRDefault="007E2E72" w:rsidP="00734A3E">
      <w:pPr>
        <w:jc w:val="both"/>
        <w:rPr>
          <w:sz w:val="24"/>
          <w:szCs w:val="24"/>
          <w:lang w:val="en-IE"/>
        </w:rPr>
      </w:pPr>
      <w:r>
        <w:rPr>
          <w:sz w:val="24"/>
          <w:szCs w:val="24"/>
          <w:lang w:val="en-IE"/>
        </w:rPr>
        <w:t xml:space="preserve">Similar to the needs for recovery in Haiti and Japan, a stream of medium to high resolution images are needed periodically over the entire affected area with more frequent collects over high impact areas with dense population.  It would be helpful for these images to be provided as map-ready layers in processed formats </w:t>
      </w:r>
      <w:r w:rsidR="008F4CD1">
        <w:rPr>
          <w:sz w:val="24"/>
          <w:szCs w:val="24"/>
          <w:lang w:val="en-IE"/>
        </w:rPr>
        <w:t xml:space="preserve">such as GEOTIFF and KML for raster layers in addition to OSM vector polygons so they can be integrated on the same maps used by the recovery and assessment teams and can be distributed to disaster and humanitarian assistance teams for crowd sourcing </w:t>
      </w:r>
      <w:r w:rsidR="00C9144D">
        <w:rPr>
          <w:sz w:val="24"/>
          <w:szCs w:val="24"/>
          <w:lang w:val="en-IE"/>
        </w:rPr>
        <w:t>corrections and publication of</w:t>
      </w:r>
      <w:r w:rsidR="008F4CD1">
        <w:rPr>
          <w:sz w:val="24"/>
          <w:szCs w:val="24"/>
          <w:lang w:val="en-IE"/>
        </w:rPr>
        <w:t xml:space="preserve"> revised layer</w:t>
      </w:r>
      <w:r w:rsidR="00C9144D">
        <w:rPr>
          <w:sz w:val="24"/>
          <w:szCs w:val="24"/>
          <w:lang w:val="en-IE"/>
        </w:rPr>
        <w:t>s where the satellite products may not accurately reflect</w:t>
      </w:r>
      <w:r w:rsidR="008F4CD1">
        <w:rPr>
          <w:sz w:val="24"/>
          <w:szCs w:val="24"/>
          <w:lang w:val="en-IE"/>
        </w:rPr>
        <w:t xml:space="preserve"> the ground conditions.  Problems with</w:t>
      </w:r>
      <w:r w:rsidR="00C9144D">
        <w:rPr>
          <w:sz w:val="24"/>
          <w:szCs w:val="24"/>
          <w:lang w:val="en-IE"/>
        </w:rPr>
        <w:t xml:space="preserve"> satellite map layers such as</w:t>
      </w:r>
      <w:r w:rsidR="008F4CD1">
        <w:rPr>
          <w:sz w:val="24"/>
          <w:szCs w:val="24"/>
          <w:lang w:val="en-IE"/>
        </w:rPr>
        <w:t xml:space="preserve"> geolocation accuracy, feature identification and classification, and false det</w:t>
      </w:r>
      <w:r w:rsidR="00C9144D">
        <w:rPr>
          <w:sz w:val="24"/>
          <w:szCs w:val="24"/>
          <w:lang w:val="en-IE"/>
        </w:rPr>
        <w:t>ections can be improved</w:t>
      </w:r>
      <w:r w:rsidR="008F4CD1">
        <w:rPr>
          <w:sz w:val="24"/>
          <w:szCs w:val="24"/>
          <w:lang w:val="en-IE"/>
        </w:rPr>
        <w:t xml:space="preserve"> by providing tools and techniques for local experts to revise and re-publish satell</w:t>
      </w:r>
      <w:r w:rsidR="00C9144D">
        <w:rPr>
          <w:sz w:val="24"/>
          <w:szCs w:val="24"/>
          <w:lang w:val="en-IE"/>
        </w:rPr>
        <w:t>ite-based maps where ground information</w:t>
      </w:r>
      <w:r w:rsidR="008F4CD1">
        <w:rPr>
          <w:sz w:val="24"/>
          <w:szCs w:val="24"/>
          <w:lang w:val="en-IE"/>
        </w:rPr>
        <w:t xml:space="preserve"> disagrees with the algorithm </w:t>
      </w:r>
      <w:r w:rsidR="00C9144D">
        <w:rPr>
          <w:sz w:val="24"/>
          <w:szCs w:val="24"/>
          <w:lang w:val="en-IE"/>
        </w:rPr>
        <w:t>outputs from the satellite data</w:t>
      </w:r>
      <w:r w:rsidR="008F4CD1">
        <w:rPr>
          <w:sz w:val="24"/>
          <w:szCs w:val="24"/>
          <w:lang w:val="en-IE"/>
        </w:rPr>
        <w:t>.</w:t>
      </w:r>
    </w:p>
    <w:p w14:paraId="31BEBC21" w14:textId="77777777" w:rsidR="00203CFC" w:rsidRPr="00037AF9" w:rsidRDefault="00203CFC" w:rsidP="00734A3E">
      <w:pPr>
        <w:jc w:val="both"/>
        <w:rPr>
          <w:sz w:val="24"/>
          <w:szCs w:val="24"/>
          <w:lang w:val="en-IE"/>
        </w:rPr>
      </w:pPr>
    </w:p>
    <w:p w14:paraId="7D440C36" w14:textId="77777777" w:rsidR="00E2274E" w:rsidRPr="00037AF9" w:rsidRDefault="002C53CA" w:rsidP="00734A3E">
      <w:pPr>
        <w:pStyle w:val="TOC1"/>
        <w:numPr>
          <w:ilvl w:val="0"/>
          <w:numId w:val="4"/>
        </w:numPr>
        <w:jc w:val="both"/>
      </w:pPr>
      <w:r w:rsidRPr="00037AF9">
        <w:t>Partners (international organisations, DRM stakeholders)</w:t>
      </w:r>
      <w:r w:rsidR="00E2274E" w:rsidRPr="00037AF9">
        <w:t xml:space="preserve"> </w:t>
      </w:r>
    </w:p>
    <w:p w14:paraId="369565BC" w14:textId="77777777" w:rsidR="009330AB" w:rsidRPr="00037AF9" w:rsidRDefault="0092547B" w:rsidP="00734A3E">
      <w:pPr>
        <w:jc w:val="both"/>
        <w:rPr>
          <w:sz w:val="24"/>
          <w:szCs w:val="24"/>
        </w:rPr>
      </w:pPr>
      <w:r w:rsidRPr="00037AF9">
        <w:rPr>
          <w:sz w:val="24"/>
          <w:szCs w:val="24"/>
        </w:rPr>
        <w:t xml:space="preserve">The Recovery Observatory has been conceived from the outset as a partnership between CEOS and DRM stakeholders, especially large international </w:t>
      </w:r>
      <w:r w:rsidR="00EE7097" w:rsidRPr="00037AF9">
        <w:rPr>
          <w:sz w:val="24"/>
          <w:szCs w:val="24"/>
        </w:rPr>
        <w:t>organizations</w:t>
      </w:r>
      <w:r w:rsidRPr="00037AF9">
        <w:rPr>
          <w:sz w:val="24"/>
          <w:szCs w:val="24"/>
        </w:rPr>
        <w:t xml:space="preserve"> involved in supporting local and national recovery efforts during the aftermath of major events.</w:t>
      </w:r>
    </w:p>
    <w:p w14:paraId="1C6CA95A" w14:textId="77777777" w:rsidR="009330AB" w:rsidRDefault="009330AB" w:rsidP="00734A3E">
      <w:pPr>
        <w:jc w:val="both"/>
        <w:rPr>
          <w:sz w:val="24"/>
          <w:szCs w:val="24"/>
        </w:rPr>
      </w:pPr>
      <w:r w:rsidRPr="00037AF9">
        <w:rPr>
          <w:sz w:val="24"/>
          <w:szCs w:val="24"/>
        </w:rPr>
        <w:t>As one element of the outside partnership, it is of great importance that the prop</w:t>
      </w:r>
      <w:r w:rsidR="009623F2" w:rsidRPr="00037AF9">
        <w:rPr>
          <w:sz w:val="24"/>
          <w:szCs w:val="24"/>
        </w:rPr>
        <w:t>osed Observato</w:t>
      </w:r>
      <w:r w:rsidRPr="00037AF9">
        <w:rPr>
          <w:sz w:val="24"/>
          <w:szCs w:val="24"/>
        </w:rPr>
        <w:t xml:space="preserve">ry </w:t>
      </w:r>
      <w:r w:rsidR="00EE7097" w:rsidRPr="00037AF9">
        <w:rPr>
          <w:sz w:val="24"/>
          <w:szCs w:val="24"/>
        </w:rPr>
        <w:t>includes</w:t>
      </w:r>
      <w:r w:rsidRPr="00037AF9">
        <w:rPr>
          <w:sz w:val="24"/>
          <w:szCs w:val="24"/>
        </w:rPr>
        <w:t xml:space="preserve"> some mechanisms to constantly measure benefits in </w:t>
      </w:r>
      <w:r w:rsidR="004517A7">
        <w:rPr>
          <w:sz w:val="24"/>
          <w:szCs w:val="24"/>
        </w:rPr>
        <w:t xml:space="preserve">order to be able to communicate and </w:t>
      </w:r>
      <w:r w:rsidRPr="00037AF9">
        <w:rPr>
          <w:sz w:val="24"/>
          <w:szCs w:val="24"/>
        </w:rPr>
        <w:t>demonstrate the achieved results to the international community.</w:t>
      </w:r>
    </w:p>
    <w:p w14:paraId="0FA9A330" w14:textId="77777777" w:rsidR="00EE0033" w:rsidRDefault="00EE0033" w:rsidP="00734A3E">
      <w:pPr>
        <w:jc w:val="both"/>
        <w:rPr>
          <w:sz w:val="24"/>
          <w:szCs w:val="24"/>
        </w:rPr>
      </w:pPr>
      <w:r>
        <w:rPr>
          <w:sz w:val="24"/>
          <w:szCs w:val="24"/>
        </w:rPr>
        <w:t xml:space="preserve">The establishment of such </w:t>
      </w:r>
      <w:r w:rsidR="00053CB0">
        <w:rPr>
          <w:sz w:val="24"/>
          <w:szCs w:val="24"/>
        </w:rPr>
        <w:t xml:space="preserve">a performance measurement system can be the opportunity to forge a working relationship with key stakeholders that could be involved in the triggering decision of an Observatory. Some of the international </w:t>
      </w:r>
      <w:proofErr w:type="spellStart"/>
      <w:r w:rsidR="00053CB0">
        <w:rPr>
          <w:sz w:val="24"/>
          <w:szCs w:val="24"/>
        </w:rPr>
        <w:t>organisations</w:t>
      </w:r>
      <w:proofErr w:type="spellEnd"/>
      <w:r w:rsidR="00053CB0">
        <w:rPr>
          <w:sz w:val="24"/>
          <w:szCs w:val="24"/>
        </w:rPr>
        <w:t xml:space="preserve"> with strong concern for recovery from major disasters include:</w:t>
      </w:r>
    </w:p>
    <w:p w14:paraId="79E61278" w14:textId="77777777" w:rsidR="00A300EA" w:rsidRDefault="00A300EA" w:rsidP="00734A3E">
      <w:pPr>
        <w:jc w:val="both"/>
        <w:rPr>
          <w:b/>
          <w:sz w:val="24"/>
          <w:szCs w:val="24"/>
        </w:rPr>
      </w:pPr>
    </w:p>
    <w:p w14:paraId="0A5F81FA" w14:textId="77777777" w:rsidR="00261609" w:rsidRPr="00261609" w:rsidRDefault="00885F4E" w:rsidP="00734A3E">
      <w:pPr>
        <w:jc w:val="both"/>
        <w:rPr>
          <w:b/>
          <w:sz w:val="24"/>
          <w:szCs w:val="24"/>
        </w:rPr>
      </w:pPr>
      <w:r w:rsidRPr="00261609">
        <w:rPr>
          <w:b/>
          <w:sz w:val="24"/>
          <w:szCs w:val="24"/>
        </w:rPr>
        <w:t xml:space="preserve">UNISDR: </w:t>
      </w:r>
    </w:p>
    <w:p w14:paraId="0D0A1B61" w14:textId="77777777" w:rsidR="00885F4E" w:rsidRDefault="00885F4E" w:rsidP="00734A3E">
      <w:pPr>
        <w:jc w:val="both"/>
        <w:rPr>
          <w:sz w:val="24"/>
          <w:szCs w:val="24"/>
        </w:rPr>
      </w:pPr>
      <w:r>
        <w:rPr>
          <w:sz w:val="24"/>
          <w:szCs w:val="24"/>
        </w:rPr>
        <w:t xml:space="preserve">UNISDR is a major stakeholder with extensive networks of consultation, including regional </w:t>
      </w:r>
      <w:proofErr w:type="spellStart"/>
      <w:r>
        <w:rPr>
          <w:sz w:val="24"/>
          <w:szCs w:val="24"/>
        </w:rPr>
        <w:t>organisations</w:t>
      </w:r>
      <w:proofErr w:type="spellEnd"/>
      <w:r>
        <w:rPr>
          <w:sz w:val="24"/>
          <w:szCs w:val="24"/>
        </w:rPr>
        <w:t xml:space="preserve"> and platforms, national country platforms, media, international financial</w:t>
      </w:r>
      <w:r w:rsidR="00261609">
        <w:rPr>
          <w:sz w:val="24"/>
          <w:szCs w:val="24"/>
        </w:rPr>
        <w:t xml:space="preserve"> institutions, UN </w:t>
      </w:r>
      <w:proofErr w:type="spellStart"/>
      <w:r w:rsidR="00261609">
        <w:rPr>
          <w:sz w:val="24"/>
          <w:szCs w:val="24"/>
        </w:rPr>
        <w:t>organisations</w:t>
      </w:r>
      <w:proofErr w:type="spellEnd"/>
      <w:r>
        <w:rPr>
          <w:sz w:val="24"/>
          <w:szCs w:val="24"/>
        </w:rPr>
        <w:t xml:space="preserve">, civil society </w:t>
      </w:r>
      <w:proofErr w:type="spellStart"/>
      <w:r>
        <w:rPr>
          <w:sz w:val="24"/>
          <w:szCs w:val="24"/>
        </w:rPr>
        <w:t>organisations</w:t>
      </w:r>
      <w:proofErr w:type="spellEnd"/>
      <w:r>
        <w:rPr>
          <w:sz w:val="24"/>
          <w:szCs w:val="24"/>
        </w:rPr>
        <w:t>, private sector companies, academia and research institutions, parliamentarians and thematic platforms.</w:t>
      </w:r>
      <w:r w:rsidR="00261609">
        <w:rPr>
          <w:sz w:val="24"/>
          <w:szCs w:val="24"/>
        </w:rPr>
        <w:t xml:space="preserve"> While the focus of UNISDR is on disaster risk reduction, proper recovery and reconstruction is critical to avoiding the creation of endemic vulnerabilities.</w:t>
      </w:r>
    </w:p>
    <w:p w14:paraId="57C91D9F" w14:textId="77777777" w:rsidR="00885F4E" w:rsidRPr="00885F4E" w:rsidRDefault="00924E48" w:rsidP="00734A3E">
      <w:pPr>
        <w:jc w:val="both"/>
        <w:rPr>
          <w:sz w:val="24"/>
          <w:szCs w:val="24"/>
        </w:rPr>
      </w:pPr>
      <w:r>
        <w:rPr>
          <w:sz w:val="24"/>
          <w:szCs w:val="24"/>
        </w:rPr>
        <w:lastRenderedPageBreak/>
        <w:t>The UN in general has significant activities tied to disaster and humanitarian relief, sometimes spanning several years for major disasters. “</w:t>
      </w:r>
      <w:r w:rsidR="00885F4E" w:rsidRPr="00885F4E">
        <w:rPr>
          <w:sz w:val="24"/>
          <w:szCs w:val="24"/>
        </w:rPr>
        <w:t xml:space="preserve">Thanks to the World Food </w:t>
      </w:r>
      <w:proofErr w:type="spellStart"/>
      <w:r w:rsidR="00885F4E" w:rsidRPr="00885F4E">
        <w:rPr>
          <w:sz w:val="24"/>
          <w:szCs w:val="24"/>
        </w:rPr>
        <w:t>Programme</w:t>
      </w:r>
      <w:proofErr w:type="spellEnd"/>
      <w:r w:rsidR="00885F4E" w:rsidRPr="00885F4E">
        <w:rPr>
          <w:sz w:val="24"/>
          <w:szCs w:val="24"/>
        </w:rPr>
        <w:t>  (</w:t>
      </w:r>
      <w:hyperlink r:id="rId14" w:history="1">
        <w:r w:rsidR="00885F4E" w:rsidRPr="00885F4E">
          <w:rPr>
            <w:rStyle w:val="Hyperlink"/>
            <w:sz w:val="24"/>
            <w:szCs w:val="24"/>
          </w:rPr>
          <w:t>WFP</w:t>
        </w:r>
      </w:hyperlink>
      <w:r w:rsidR="00885F4E" w:rsidRPr="00885F4E">
        <w:rPr>
          <w:sz w:val="24"/>
          <w:szCs w:val="24"/>
        </w:rPr>
        <w:t>) and the Food and Agriculture Organization of the UN (</w:t>
      </w:r>
      <w:hyperlink r:id="rId15" w:history="1">
        <w:r w:rsidR="00885F4E" w:rsidRPr="00885F4E">
          <w:rPr>
            <w:rStyle w:val="Hyperlink"/>
            <w:sz w:val="24"/>
            <w:szCs w:val="24"/>
          </w:rPr>
          <w:t>FAO</w:t>
        </w:r>
      </w:hyperlink>
      <w:r w:rsidR="00885F4E" w:rsidRPr="00885F4E">
        <w:rPr>
          <w:sz w:val="24"/>
          <w:szCs w:val="24"/>
        </w:rPr>
        <w:t>), food is made available to those who might otherwise starve.  Thanks to the Office of the UN High Commissioner for Refugees (</w:t>
      </w:r>
      <w:hyperlink r:id="rId16" w:history="1">
        <w:r w:rsidR="00885F4E" w:rsidRPr="00885F4E">
          <w:rPr>
            <w:rStyle w:val="Hyperlink"/>
            <w:sz w:val="24"/>
            <w:szCs w:val="24"/>
          </w:rPr>
          <w:t>UNHCR</w:t>
        </w:r>
      </w:hyperlink>
      <w:r w:rsidR="00885F4E" w:rsidRPr="00885F4E">
        <w:rPr>
          <w:sz w:val="24"/>
          <w:szCs w:val="24"/>
        </w:rPr>
        <w:t>) and the International Organization for Migration (</w:t>
      </w:r>
      <w:hyperlink r:id="rId17" w:history="1">
        <w:r w:rsidR="00885F4E" w:rsidRPr="00885F4E">
          <w:rPr>
            <w:rStyle w:val="Hyperlink"/>
            <w:sz w:val="24"/>
            <w:szCs w:val="24"/>
          </w:rPr>
          <w:t>IOM</w:t>
        </w:r>
      </w:hyperlink>
      <w:r w:rsidR="00885F4E" w:rsidRPr="00885F4E">
        <w:rPr>
          <w:sz w:val="24"/>
          <w:szCs w:val="24"/>
        </w:rPr>
        <w:t>), camps and other facilities are set up and maintained for those who have been forced to leave their homes.</w:t>
      </w:r>
    </w:p>
    <w:p w14:paraId="59823E3E" w14:textId="77777777" w:rsidR="00885F4E" w:rsidRPr="00885F4E" w:rsidRDefault="00885F4E" w:rsidP="00734A3E">
      <w:pPr>
        <w:jc w:val="both"/>
        <w:rPr>
          <w:sz w:val="24"/>
          <w:szCs w:val="24"/>
        </w:rPr>
      </w:pPr>
    </w:p>
    <w:p w14:paraId="749AB66C" w14:textId="77777777" w:rsidR="00885F4E" w:rsidRPr="00885F4E" w:rsidRDefault="00885F4E" w:rsidP="00734A3E">
      <w:pPr>
        <w:jc w:val="both"/>
        <w:rPr>
          <w:sz w:val="24"/>
          <w:szCs w:val="24"/>
        </w:rPr>
      </w:pPr>
      <w:r w:rsidRPr="00885F4E">
        <w:rPr>
          <w:noProof/>
          <w:sz w:val="24"/>
          <w:szCs w:val="24"/>
        </w:rPr>
        <w:drawing>
          <wp:inline distT="0" distB="0" distL="0" distR="0" wp14:anchorId="186E1EC8" wp14:editId="539FA29E">
            <wp:extent cx="3657600" cy="3242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3242945"/>
                    </a:xfrm>
                    <a:prstGeom prst="rect">
                      <a:avLst/>
                    </a:prstGeom>
                    <a:noFill/>
                    <a:ln>
                      <a:noFill/>
                    </a:ln>
                  </pic:spPr>
                </pic:pic>
              </a:graphicData>
            </a:graphic>
          </wp:inline>
        </w:drawing>
      </w:r>
    </w:p>
    <w:p w14:paraId="6E554EA2" w14:textId="77777777" w:rsidR="00885F4E" w:rsidRDefault="00885F4E" w:rsidP="00734A3E">
      <w:pPr>
        <w:jc w:val="both"/>
        <w:rPr>
          <w:sz w:val="24"/>
          <w:szCs w:val="24"/>
        </w:rPr>
      </w:pPr>
      <w:r w:rsidRPr="00885F4E">
        <w:rPr>
          <w:sz w:val="24"/>
          <w:szCs w:val="24"/>
        </w:rPr>
        <w:t xml:space="preserve">When men, women and children are trapped in the midst of war, the Secretary-General and his representatives help negotiate “zones of peace” for the delivery of humanitarian aid.  And </w:t>
      </w:r>
      <w:hyperlink r:id="rId19" w:history="1">
        <w:r w:rsidRPr="00885F4E">
          <w:rPr>
            <w:rStyle w:val="Hyperlink"/>
            <w:sz w:val="24"/>
            <w:szCs w:val="24"/>
          </w:rPr>
          <w:t>UN peacekeepers</w:t>
        </w:r>
      </w:hyperlink>
      <w:r w:rsidRPr="00885F4E">
        <w:rPr>
          <w:sz w:val="24"/>
          <w:szCs w:val="24"/>
        </w:rPr>
        <w:t xml:space="preserve"> protect the delivery of that aid </w:t>
      </w:r>
      <w:r w:rsidRPr="00885F4E">
        <w:rPr>
          <w:i/>
          <w:iCs/>
          <w:sz w:val="24"/>
          <w:szCs w:val="24"/>
        </w:rPr>
        <w:t>—</w:t>
      </w:r>
      <w:r w:rsidRPr="00885F4E">
        <w:rPr>
          <w:b/>
          <w:bCs/>
          <w:sz w:val="24"/>
          <w:szCs w:val="24"/>
        </w:rPr>
        <w:t xml:space="preserve"> </w:t>
      </w:r>
      <w:r w:rsidRPr="00885F4E">
        <w:rPr>
          <w:sz w:val="24"/>
          <w:szCs w:val="24"/>
        </w:rPr>
        <w:t xml:space="preserve">whether provided by members of the UN system or such humanitarian bodies as the International Federation of </w:t>
      </w:r>
      <w:hyperlink r:id="rId20" w:history="1">
        <w:r w:rsidRPr="00885F4E">
          <w:rPr>
            <w:rStyle w:val="Hyperlink"/>
            <w:sz w:val="24"/>
            <w:szCs w:val="24"/>
          </w:rPr>
          <w:t>Red Cross and Red Crescent</w:t>
        </w:r>
      </w:hyperlink>
      <w:r w:rsidRPr="00885F4E">
        <w:rPr>
          <w:sz w:val="24"/>
          <w:szCs w:val="24"/>
        </w:rPr>
        <w:t xml:space="preserve"> Societies</w:t>
      </w:r>
      <w:proofErr w:type="gramStart"/>
      <w:r w:rsidRPr="00885F4E">
        <w:rPr>
          <w:sz w:val="24"/>
          <w:szCs w:val="24"/>
        </w:rPr>
        <w:t>. </w:t>
      </w:r>
      <w:proofErr w:type="gramEnd"/>
      <w:r w:rsidRPr="00885F4E">
        <w:rPr>
          <w:sz w:val="24"/>
          <w:szCs w:val="24"/>
        </w:rPr>
        <w:t> The World Health Organization (</w:t>
      </w:r>
      <w:hyperlink r:id="rId21" w:history="1">
        <w:r w:rsidRPr="00885F4E">
          <w:rPr>
            <w:rStyle w:val="Hyperlink"/>
            <w:sz w:val="24"/>
            <w:szCs w:val="24"/>
          </w:rPr>
          <w:t>WHO</w:t>
        </w:r>
      </w:hyperlink>
      <w:r w:rsidRPr="00885F4E">
        <w:rPr>
          <w:sz w:val="24"/>
          <w:szCs w:val="24"/>
        </w:rPr>
        <w:t>) helps protect those displaced by natural and man-made disasters from the ravages of disease.  The United Nations Children’s Fund (</w:t>
      </w:r>
      <w:hyperlink r:id="rId22" w:history="1">
        <w:r w:rsidRPr="00885F4E">
          <w:rPr>
            <w:rStyle w:val="Hyperlink"/>
            <w:sz w:val="24"/>
            <w:szCs w:val="24"/>
          </w:rPr>
          <w:t>UNICEF</w:t>
        </w:r>
      </w:hyperlink>
      <w:r w:rsidRPr="00885F4E">
        <w:rPr>
          <w:sz w:val="24"/>
          <w:szCs w:val="24"/>
        </w:rPr>
        <w:t xml:space="preserve">), with the aid of such bodies as the International </w:t>
      </w:r>
      <w:hyperlink r:id="rId23" w:history="1">
        <w:r w:rsidRPr="00885F4E">
          <w:rPr>
            <w:rStyle w:val="Hyperlink"/>
            <w:sz w:val="24"/>
            <w:szCs w:val="24"/>
          </w:rPr>
          <w:t>Save the Children</w:t>
        </w:r>
      </w:hyperlink>
      <w:r w:rsidRPr="00885F4E">
        <w:rPr>
          <w:sz w:val="24"/>
          <w:szCs w:val="24"/>
        </w:rPr>
        <w:t xml:space="preserve"> </w:t>
      </w:r>
      <w:r w:rsidRPr="00885F4E">
        <w:rPr>
          <w:noProof/>
          <w:sz w:val="24"/>
          <w:szCs w:val="24"/>
        </w:rPr>
        <w:drawing>
          <wp:inline distT="0" distB="0" distL="0" distR="0" wp14:anchorId="2E2E5793" wp14:editId="42E26384">
            <wp:extent cx="177800" cy="17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885F4E">
        <w:rPr>
          <w:sz w:val="24"/>
          <w:szCs w:val="24"/>
        </w:rPr>
        <w:t xml:space="preserve"> Alliance, provides education for children who have been uprooted by calamity.  And when it is time to begin rebuilding, the United Nations Development </w:t>
      </w:r>
      <w:proofErr w:type="spellStart"/>
      <w:r w:rsidRPr="00885F4E">
        <w:rPr>
          <w:sz w:val="24"/>
          <w:szCs w:val="24"/>
        </w:rPr>
        <w:t>Programme</w:t>
      </w:r>
      <w:proofErr w:type="spellEnd"/>
      <w:r w:rsidRPr="00885F4E">
        <w:rPr>
          <w:sz w:val="24"/>
          <w:szCs w:val="24"/>
        </w:rPr>
        <w:t xml:space="preserve"> (</w:t>
      </w:r>
      <w:hyperlink r:id="rId25" w:history="1">
        <w:r w:rsidRPr="00885F4E">
          <w:rPr>
            <w:rStyle w:val="Hyperlink"/>
            <w:sz w:val="24"/>
            <w:szCs w:val="24"/>
          </w:rPr>
          <w:t>UNDP</w:t>
        </w:r>
      </w:hyperlink>
      <w:r w:rsidRPr="00885F4E">
        <w:rPr>
          <w:sz w:val="24"/>
          <w:szCs w:val="24"/>
        </w:rPr>
        <w:t>) is there to ensure that the recovery process has a firm and stable footing</w:t>
      </w:r>
      <w:proofErr w:type="gramStart"/>
      <w:r w:rsidRPr="00885F4E">
        <w:rPr>
          <w:sz w:val="24"/>
          <w:szCs w:val="24"/>
        </w:rPr>
        <w:t>. </w:t>
      </w:r>
      <w:proofErr w:type="gramEnd"/>
      <w:r w:rsidRPr="00885F4E">
        <w:rPr>
          <w:sz w:val="24"/>
          <w:szCs w:val="24"/>
        </w:rPr>
        <w:t> The humanitarian and disaster-relief efforts of the UN system are overseen and facilitated by the Office for the Coordination of Humanitarian Affairs (</w:t>
      </w:r>
      <w:hyperlink r:id="rId26" w:history="1">
        <w:r w:rsidRPr="00885F4E">
          <w:rPr>
            <w:rStyle w:val="Hyperlink"/>
            <w:sz w:val="24"/>
            <w:szCs w:val="24"/>
          </w:rPr>
          <w:t>OCHA</w:t>
        </w:r>
      </w:hyperlink>
      <w:r w:rsidRPr="00885F4E">
        <w:rPr>
          <w:sz w:val="24"/>
          <w:szCs w:val="24"/>
        </w:rPr>
        <w:t xml:space="preserve">), led by the United Nations Emergency Relief Coordinator.  Among its many activities, OCHA provides the </w:t>
      </w:r>
      <w:r w:rsidRPr="00885F4E">
        <w:rPr>
          <w:sz w:val="24"/>
          <w:szCs w:val="24"/>
        </w:rPr>
        <w:lastRenderedPageBreak/>
        <w:t>latest information on emergencies worldwide, and launches international “consolidated appeals” to mobilize financing for the provision of emergency assistance in specific situations.</w:t>
      </w:r>
      <w:r w:rsidR="00924E48">
        <w:rPr>
          <w:sz w:val="24"/>
          <w:szCs w:val="24"/>
        </w:rPr>
        <w:t>”</w:t>
      </w:r>
      <w:r w:rsidR="00924E48">
        <w:rPr>
          <w:rStyle w:val="FootnoteReference"/>
          <w:sz w:val="24"/>
          <w:szCs w:val="24"/>
        </w:rPr>
        <w:footnoteReference w:id="3"/>
      </w:r>
    </w:p>
    <w:p w14:paraId="59B6915D" w14:textId="77777777" w:rsidR="00924E48" w:rsidRDefault="00924E48" w:rsidP="00734A3E">
      <w:pPr>
        <w:jc w:val="both"/>
        <w:rPr>
          <w:sz w:val="24"/>
          <w:szCs w:val="24"/>
        </w:rPr>
      </w:pPr>
    </w:p>
    <w:p w14:paraId="4BF38802" w14:textId="77777777" w:rsidR="00885F4E" w:rsidRPr="00261609" w:rsidRDefault="00053CB0" w:rsidP="00734A3E">
      <w:pPr>
        <w:jc w:val="both"/>
        <w:rPr>
          <w:b/>
          <w:sz w:val="24"/>
          <w:szCs w:val="24"/>
        </w:rPr>
      </w:pPr>
      <w:r w:rsidRPr="00261609">
        <w:rPr>
          <w:b/>
          <w:sz w:val="24"/>
          <w:szCs w:val="24"/>
        </w:rPr>
        <w:t>The World Bank</w:t>
      </w:r>
      <w:r w:rsidR="00885F4E" w:rsidRPr="00261609">
        <w:rPr>
          <w:b/>
          <w:sz w:val="24"/>
          <w:szCs w:val="24"/>
        </w:rPr>
        <w:t xml:space="preserve">: </w:t>
      </w:r>
    </w:p>
    <w:p w14:paraId="58B58BCB" w14:textId="77777777" w:rsidR="00885F4E" w:rsidRPr="00885F4E" w:rsidRDefault="00924E48" w:rsidP="00734A3E">
      <w:pPr>
        <w:jc w:val="both"/>
        <w:rPr>
          <w:bCs/>
          <w:sz w:val="24"/>
          <w:szCs w:val="24"/>
        </w:rPr>
      </w:pPr>
      <w:r>
        <w:rPr>
          <w:bCs/>
          <w:sz w:val="24"/>
          <w:szCs w:val="24"/>
        </w:rPr>
        <w:t>“</w:t>
      </w:r>
      <w:r w:rsidR="00885F4E" w:rsidRPr="00885F4E">
        <w:rPr>
          <w:bCs/>
          <w:sz w:val="24"/>
          <w:szCs w:val="24"/>
        </w:rPr>
        <w:t>The World Bank integrates disaster risk reduction into development strategies primarily through the Global Facility for Disaster Reduction and Recovery.</w:t>
      </w:r>
    </w:p>
    <w:p w14:paraId="47C0C722" w14:textId="77777777" w:rsidR="00885F4E" w:rsidRPr="00885F4E" w:rsidRDefault="00885F4E" w:rsidP="00734A3E">
      <w:pPr>
        <w:jc w:val="both"/>
        <w:rPr>
          <w:bCs/>
          <w:sz w:val="24"/>
          <w:szCs w:val="24"/>
        </w:rPr>
      </w:pPr>
      <w:r w:rsidRPr="00885F4E">
        <w:rPr>
          <w:bCs/>
          <w:sz w:val="24"/>
          <w:szCs w:val="24"/>
        </w:rPr>
        <w:t>The Global Facility for Disaster Reduction and Recovery</w:t>
      </w:r>
    </w:p>
    <w:p w14:paraId="49A43BC4" w14:textId="77777777" w:rsidR="00885F4E" w:rsidRPr="00885F4E" w:rsidRDefault="00885F4E" w:rsidP="00734A3E">
      <w:pPr>
        <w:jc w:val="both"/>
        <w:rPr>
          <w:b/>
          <w:bCs/>
          <w:sz w:val="24"/>
          <w:szCs w:val="24"/>
        </w:rPr>
      </w:pPr>
      <w:r w:rsidRPr="00885F4E">
        <w:rPr>
          <w:sz w:val="24"/>
          <w:szCs w:val="24"/>
        </w:rPr>
        <w:t>Reducing Vulnerability to Natural Hazards</w:t>
      </w:r>
    </w:p>
    <w:p w14:paraId="3C95B4EE" w14:textId="77777777" w:rsidR="00053CB0" w:rsidRPr="00037AF9" w:rsidRDefault="00885F4E" w:rsidP="00734A3E">
      <w:pPr>
        <w:jc w:val="both"/>
        <w:rPr>
          <w:sz w:val="24"/>
          <w:szCs w:val="24"/>
        </w:rPr>
      </w:pPr>
      <w:r w:rsidRPr="00885F4E">
        <w:rPr>
          <w:sz w:val="24"/>
          <w:szCs w:val="24"/>
        </w:rPr>
        <w:t>Established in 2006 by major donors, the UN, and the World Bank, the Global Facility for Disaster Reduction and Recovery (GFDRR) is a partnership with a mission to mainstream disaster risk reduction (DRR) and climate change adaptation (CCA) in country development strategies by supporting a country-led and managed implementation of the Hyogo Framework for Action (HFA). The GFDRR is managed by the World Bank and consists of 36 countries and 6 international organizations.</w:t>
      </w:r>
      <w:r w:rsidR="00924E48">
        <w:rPr>
          <w:sz w:val="24"/>
          <w:szCs w:val="24"/>
        </w:rPr>
        <w:t>”</w:t>
      </w:r>
      <w:r w:rsidR="00924E48">
        <w:rPr>
          <w:rStyle w:val="FootnoteReference"/>
          <w:sz w:val="24"/>
          <w:szCs w:val="24"/>
        </w:rPr>
        <w:footnoteReference w:id="4"/>
      </w:r>
    </w:p>
    <w:p w14:paraId="564AE96C" w14:textId="77777777" w:rsidR="009623F2" w:rsidRPr="00261609" w:rsidRDefault="00261609" w:rsidP="00734A3E">
      <w:pPr>
        <w:jc w:val="both"/>
        <w:rPr>
          <w:b/>
          <w:sz w:val="24"/>
          <w:szCs w:val="24"/>
        </w:rPr>
      </w:pPr>
      <w:r w:rsidRPr="00261609">
        <w:rPr>
          <w:b/>
          <w:sz w:val="24"/>
          <w:szCs w:val="24"/>
        </w:rPr>
        <w:t>International Federation of Red Cross and Red Crescent Societies:</w:t>
      </w:r>
    </w:p>
    <w:p w14:paraId="12E9C1B5" w14:textId="77777777" w:rsidR="00261609" w:rsidRPr="00261609" w:rsidRDefault="00261609" w:rsidP="00734A3E">
      <w:pPr>
        <w:jc w:val="both"/>
        <w:rPr>
          <w:sz w:val="24"/>
          <w:szCs w:val="24"/>
        </w:rPr>
      </w:pPr>
      <w:r>
        <w:rPr>
          <w:sz w:val="24"/>
          <w:szCs w:val="24"/>
        </w:rPr>
        <w:t>“</w:t>
      </w:r>
      <w:r w:rsidRPr="00261609">
        <w:rPr>
          <w:sz w:val="24"/>
          <w:szCs w:val="24"/>
        </w:rPr>
        <w:t xml:space="preserve">Recovery refers to those </w:t>
      </w:r>
      <w:proofErr w:type="spellStart"/>
      <w:r w:rsidRPr="00261609">
        <w:rPr>
          <w:sz w:val="24"/>
          <w:szCs w:val="24"/>
        </w:rPr>
        <w:t>programmes</w:t>
      </w:r>
      <w:proofErr w:type="spellEnd"/>
      <w:r w:rsidRPr="00261609">
        <w:rPr>
          <w:sz w:val="24"/>
          <w:szCs w:val="24"/>
        </w:rPr>
        <w:t xml:space="preserve"> which go beyond the provision of </w:t>
      </w:r>
      <w:hyperlink r:id="rId27" w:history="1">
        <w:r w:rsidRPr="00261609">
          <w:rPr>
            <w:rStyle w:val="Hyperlink"/>
            <w:sz w:val="24"/>
            <w:szCs w:val="24"/>
          </w:rPr>
          <w:t>immediate relief</w:t>
        </w:r>
      </w:hyperlink>
      <w:r w:rsidRPr="00261609">
        <w:rPr>
          <w:sz w:val="24"/>
          <w:szCs w:val="24"/>
        </w:rPr>
        <w:t xml:space="preserve"> to assist those who have suffered the full impact of a disaster to rebuild their homes, lives and services and to strengthen their capacity to cope with future disasters.</w:t>
      </w:r>
    </w:p>
    <w:p w14:paraId="2CB8FEB1" w14:textId="77777777" w:rsidR="00261609" w:rsidRPr="00261609" w:rsidRDefault="00261609" w:rsidP="00734A3E">
      <w:pPr>
        <w:jc w:val="both"/>
        <w:rPr>
          <w:sz w:val="24"/>
          <w:szCs w:val="24"/>
        </w:rPr>
      </w:pPr>
      <w:r w:rsidRPr="00261609">
        <w:rPr>
          <w:sz w:val="24"/>
          <w:szCs w:val="24"/>
        </w:rPr>
        <w:t xml:space="preserve">Following a disaster, life-saving assistance is the most urgent need. The rapid provision of food, water, shelter and medical care is vital to prevent further loss of life and alleviate suffering. However, practical experience, backed by research, supports the view that even at this stage, relief must be conducted with a thought to the affected community’s longer-term benefit and certainly should not be prejudicial to it. And as people begin to get back on their feet and rebuild their lives, aid agencies need to help them to strengthen their resilience to future hazards. Just restoring the pre-disaster status quo may inadvertently perpetuate vulnerability. Likewise, </w:t>
      </w:r>
      <w:proofErr w:type="gramStart"/>
      <w:r w:rsidRPr="00261609">
        <w:rPr>
          <w:sz w:val="24"/>
          <w:szCs w:val="24"/>
        </w:rPr>
        <w:t>development</w:t>
      </w:r>
      <w:proofErr w:type="gramEnd"/>
      <w:r w:rsidRPr="00261609">
        <w:rPr>
          <w:sz w:val="24"/>
          <w:szCs w:val="24"/>
        </w:rPr>
        <w:t xml:space="preserve"> </w:t>
      </w:r>
      <w:proofErr w:type="spellStart"/>
      <w:r w:rsidRPr="00261609">
        <w:rPr>
          <w:sz w:val="24"/>
          <w:szCs w:val="24"/>
        </w:rPr>
        <w:t>programmes</w:t>
      </w:r>
      <w:proofErr w:type="spellEnd"/>
      <w:r w:rsidRPr="00261609">
        <w:rPr>
          <w:sz w:val="24"/>
          <w:szCs w:val="24"/>
        </w:rPr>
        <w:t xml:space="preserve"> need to take into account existing risks and susceptibility to hazards and to incorporate elements to reduce them. The two approaches are interdependent, complementary and mutually supportive.</w:t>
      </w:r>
    </w:p>
    <w:p w14:paraId="500FA025" w14:textId="77777777" w:rsidR="00261609" w:rsidRPr="00261609" w:rsidRDefault="00261609" w:rsidP="00734A3E">
      <w:pPr>
        <w:jc w:val="both"/>
        <w:rPr>
          <w:sz w:val="24"/>
          <w:szCs w:val="24"/>
        </w:rPr>
      </w:pPr>
      <w:r w:rsidRPr="00261609">
        <w:rPr>
          <w:sz w:val="24"/>
          <w:szCs w:val="24"/>
        </w:rPr>
        <w:t xml:space="preserve">The International Federation is a leading humanitarian organization active in post-disaster and post-conflict relief and rehabilitation. Whatever the </w:t>
      </w:r>
      <w:hyperlink r:id="rId28" w:history="1">
        <w:r w:rsidRPr="00261609">
          <w:rPr>
            <w:rStyle w:val="Hyperlink"/>
            <w:sz w:val="24"/>
            <w:szCs w:val="24"/>
          </w:rPr>
          <w:t>nature of the disaster</w:t>
        </w:r>
      </w:hyperlink>
      <w:r w:rsidRPr="00261609">
        <w:rPr>
          <w:sz w:val="24"/>
          <w:szCs w:val="24"/>
        </w:rPr>
        <w:t xml:space="preserve"> – flood, earthquake, industrial accident or civil disturbance – there is an opportunity to link and integrate relief, rehabilitation and development. To do so effectively requires an analysis of the broader political, social and economic context. In structural crises, for instance, the provision of emergency relief should not create social </w:t>
      </w:r>
      <w:r w:rsidRPr="00261609">
        <w:rPr>
          <w:sz w:val="24"/>
          <w:szCs w:val="24"/>
        </w:rPr>
        <w:lastRenderedPageBreak/>
        <w:t>or economic distortions. In a protracted disaster, there may be a need to rehabilitate livelihoods even while the emergency is ongoing. Root causes need to be identified and exposed.</w:t>
      </w:r>
    </w:p>
    <w:p w14:paraId="027F8F1A" w14:textId="77777777" w:rsidR="00261609" w:rsidRPr="00261609" w:rsidRDefault="00261609" w:rsidP="00734A3E">
      <w:pPr>
        <w:jc w:val="both"/>
        <w:rPr>
          <w:sz w:val="24"/>
          <w:szCs w:val="24"/>
        </w:rPr>
      </w:pPr>
      <w:r w:rsidRPr="00261609">
        <w:rPr>
          <w:sz w:val="24"/>
          <w:szCs w:val="24"/>
        </w:rPr>
        <w:t>For the International Federation, the key to ensuring that both short-term and longer-term needs are addressed is in supporting and strengthening the capacity of the National Society to work with vulnerable communities.</w:t>
      </w:r>
      <w:r>
        <w:rPr>
          <w:sz w:val="24"/>
          <w:szCs w:val="24"/>
        </w:rPr>
        <w:t>”</w:t>
      </w:r>
      <w:r>
        <w:rPr>
          <w:rStyle w:val="FootnoteReference"/>
          <w:sz w:val="24"/>
          <w:szCs w:val="24"/>
        </w:rPr>
        <w:footnoteReference w:id="5"/>
      </w:r>
    </w:p>
    <w:p w14:paraId="72A17BE2" w14:textId="5FE3C1E1" w:rsidR="00261609" w:rsidRDefault="00A432B0" w:rsidP="00734A3E">
      <w:pPr>
        <w:jc w:val="both"/>
        <w:rPr>
          <w:sz w:val="24"/>
          <w:szCs w:val="24"/>
        </w:rPr>
      </w:pPr>
      <w:r>
        <w:rPr>
          <w:sz w:val="24"/>
          <w:szCs w:val="24"/>
        </w:rPr>
        <w:t>The Recovery Observatory relies critically on the involvement of partners such as the stakeholders identified above. Over the course of the preparation phase, agreements will be outlined with at leas tone recognized international stakeholder, which will serve as an external advisor to the Recovery Observatory Oversight Team and be involved in the decision to trigger the Observatory.</w:t>
      </w:r>
    </w:p>
    <w:p w14:paraId="65899093" w14:textId="77777777" w:rsidR="00A432B0" w:rsidRDefault="00A432B0" w:rsidP="00734A3E">
      <w:pPr>
        <w:jc w:val="both"/>
        <w:rPr>
          <w:sz w:val="24"/>
          <w:szCs w:val="24"/>
        </w:rPr>
      </w:pPr>
    </w:p>
    <w:p w14:paraId="381A8A16" w14:textId="77777777" w:rsidR="00465E7A" w:rsidRPr="00037AF9" w:rsidRDefault="00465E7A" w:rsidP="00734A3E">
      <w:pPr>
        <w:pStyle w:val="TOC1"/>
        <w:numPr>
          <w:ilvl w:val="0"/>
          <w:numId w:val="4"/>
        </w:numPr>
        <w:jc w:val="both"/>
      </w:pPr>
      <w:r w:rsidRPr="00037AF9">
        <w:t>Conclusions</w:t>
      </w:r>
    </w:p>
    <w:p w14:paraId="6D3037A5" w14:textId="2BBF3416" w:rsidR="008D7AF2" w:rsidRPr="00EE0033" w:rsidRDefault="00465E7A" w:rsidP="00734A3E">
      <w:pPr>
        <w:jc w:val="both"/>
        <w:rPr>
          <w:sz w:val="24"/>
          <w:szCs w:val="24"/>
          <w:lang w:val="en-IE"/>
        </w:rPr>
      </w:pPr>
      <w:r w:rsidRPr="00037AF9">
        <w:rPr>
          <w:sz w:val="24"/>
          <w:szCs w:val="24"/>
          <w:lang w:val="en-IE"/>
        </w:rPr>
        <w:t xml:space="preserve">This </w:t>
      </w:r>
      <w:r w:rsidR="00CE56A4" w:rsidRPr="00037AF9">
        <w:rPr>
          <w:sz w:val="24"/>
          <w:szCs w:val="24"/>
          <w:lang w:val="en-IE"/>
        </w:rPr>
        <w:t>document has</w:t>
      </w:r>
      <w:r w:rsidRPr="00037AF9">
        <w:rPr>
          <w:sz w:val="24"/>
          <w:szCs w:val="24"/>
          <w:lang w:val="en-IE"/>
        </w:rPr>
        <w:t xml:space="preserve"> </w:t>
      </w:r>
      <w:r w:rsidR="005A38E5" w:rsidRPr="00037AF9">
        <w:rPr>
          <w:sz w:val="24"/>
          <w:szCs w:val="24"/>
          <w:lang w:val="en-IE"/>
        </w:rPr>
        <w:t>introduced</w:t>
      </w:r>
      <w:r w:rsidRPr="00037AF9">
        <w:rPr>
          <w:sz w:val="24"/>
          <w:szCs w:val="24"/>
          <w:lang w:val="en-IE"/>
        </w:rPr>
        <w:t xml:space="preserve"> the concept of a Recovery Observatory</w:t>
      </w:r>
      <w:r w:rsidR="00CE56A4" w:rsidRPr="00037AF9">
        <w:rPr>
          <w:sz w:val="24"/>
          <w:szCs w:val="24"/>
          <w:lang w:val="en-IE"/>
        </w:rPr>
        <w:t xml:space="preserve"> </w:t>
      </w:r>
      <w:r w:rsidR="00EF63A6" w:rsidRPr="00037AF9">
        <w:rPr>
          <w:sz w:val="24"/>
          <w:szCs w:val="24"/>
          <w:lang w:val="en-IE"/>
        </w:rPr>
        <w:t xml:space="preserve">for helping the response and recovery phase following a disaster </w:t>
      </w:r>
      <w:r w:rsidR="00CE56A4" w:rsidRPr="00037AF9">
        <w:rPr>
          <w:sz w:val="24"/>
          <w:szCs w:val="24"/>
          <w:lang w:val="en-IE"/>
        </w:rPr>
        <w:t xml:space="preserve">and proposed a </w:t>
      </w:r>
      <w:r w:rsidR="00EF63A6" w:rsidRPr="00037AF9">
        <w:rPr>
          <w:sz w:val="24"/>
          <w:szCs w:val="24"/>
          <w:lang w:val="en-IE"/>
        </w:rPr>
        <w:t xml:space="preserve">tentative </w:t>
      </w:r>
      <w:r w:rsidR="00CE56A4" w:rsidRPr="00037AF9">
        <w:rPr>
          <w:sz w:val="24"/>
          <w:szCs w:val="24"/>
          <w:lang w:val="en-IE"/>
        </w:rPr>
        <w:t xml:space="preserve">plan for </w:t>
      </w:r>
      <w:r w:rsidR="005A38E5" w:rsidRPr="00037AF9">
        <w:rPr>
          <w:sz w:val="24"/>
          <w:szCs w:val="24"/>
          <w:lang w:val="en-IE"/>
        </w:rPr>
        <w:t xml:space="preserve">its implementation. </w:t>
      </w:r>
      <w:r w:rsidR="00EF63A6" w:rsidRPr="00037AF9">
        <w:rPr>
          <w:sz w:val="24"/>
          <w:szCs w:val="24"/>
          <w:lang w:val="en-IE"/>
        </w:rPr>
        <w:t>The most important challenges identified so far have also</w:t>
      </w:r>
      <w:r w:rsidR="00FA029A">
        <w:rPr>
          <w:sz w:val="24"/>
          <w:szCs w:val="24"/>
          <w:lang w:val="en-IE"/>
        </w:rPr>
        <w:t xml:space="preserve"> been listed</w:t>
      </w:r>
      <w:r w:rsidR="00EF63A6" w:rsidRPr="00037AF9">
        <w:rPr>
          <w:sz w:val="24"/>
          <w:szCs w:val="24"/>
          <w:lang w:val="en-IE"/>
        </w:rPr>
        <w:t xml:space="preserve">. Analysing the problem in depth and proposing possible options and solutions </w:t>
      </w:r>
      <w:r w:rsidR="00FB6298" w:rsidRPr="00037AF9">
        <w:rPr>
          <w:sz w:val="24"/>
          <w:szCs w:val="24"/>
          <w:lang w:val="en-IE"/>
        </w:rPr>
        <w:t xml:space="preserve">to these challenges in order to better shape this pilot </w:t>
      </w:r>
      <w:r w:rsidR="00EF63A6" w:rsidRPr="00037AF9">
        <w:rPr>
          <w:sz w:val="24"/>
          <w:szCs w:val="24"/>
          <w:lang w:val="en-IE"/>
        </w:rPr>
        <w:t xml:space="preserve">is </w:t>
      </w:r>
      <w:r w:rsidR="00FB6298" w:rsidRPr="00037AF9">
        <w:rPr>
          <w:sz w:val="24"/>
          <w:szCs w:val="24"/>
          <w:lang w:val="en-IE"/>
        </w:rPr>
        <w:t xml:space="preserve">still </w:t>
      </w:r>
      <w:r w:rsidR="00EF63A6" w:rsidRPr="00037AF9">
        <w:rPr>
          <w:sz w:val="24"/>
          <w:szCs w:val="24"/>
          <w:lang w:val="en-IE"/>
        </w:rPr>
        <w:t>an on-going</w:t>
      </w:r>
      <w:r w:rsidR="00FB6298" w:rsidRPr="00037AF9">
        <w:rPr>
          <w:sz w:val="24"/>
          <w:szCs w:val="24"/>
          <w:lang w:val="en-IE"/>
        </w:rPr>
        <w:t xml:space="preserve"> task</w:t>
      </w:r>
      <w:r w:rsidR="00FA029A">
        <w:rPr>
          <w:sz w:val="24"/>
          <w:szCs w:val="24"/>
          <w:lang w:val="en-IE"/>
        </w:rPr>
        <w:t xml:space="preserve"> which will be finalised during the preparation phase</w:t>
      </w:r>
      <w:r w:rsidR="00FB6298" w:rsidRPr="00037AF9">
        <w:rPr>
          <w:sz w:val="24"/>
          <w:szCs w:val="24"/>
          <w:lang w:val="en-IE"/>
        </w:rPr>
        <w:t>.</w:t>
      </w:r>
      <w:r w:rsidR="00EF63A6" w:rsidRPr="00037AF9">
        <w:rPr>
          <w:sz w:val="24"/>
          <w:szCs w:val="24"/>
          <w:lang w:val="en-IE"/>
        </w:rPr>
        <w:t xml:space="preserve"> </w:t>
      </w:r>
      <w:r w:rsidR="00FB6298" w:rsidRPr="00037AF9">
        <w:rPr>
          <w:sz w:val="24"/>
          <w:szCs w:val="24"/>
          <w:lang w:val="en-IE"/>
        </w:rPr>
        <w:t>However, c</w:t>
      </w:r>
      <w:r w:rsidR="005A38E5" w:rsidRPr="00037AF9">
        <w:rPr>
          <w:sz w:val="24"/>
          <w:szCs w:val="24"/>
          <w:lang w:val="en-IE"/>
        </w:rPr>
        <w:t>onsidering the unpredictab</w:t>
      </w:r>
      <w:r w:rsidR="00FA029A">
        <w:rPr>
          <w:sz w:val="24"/>
          <w:szCs w:val="24"/>
          <w:lang w:val="en-IE"/>
        </w:rPr>
        <w:t>le occurrence of the disaster for</w:t>
      </w:r>
      <w:r w:rsidR="005A38E5" w:rsidRPr="00037AF9">
        <w:rPr>
          <w:sz w:val="24"/>
          <w:szCs w:val="24"/>
          <w:lang w:val="en-IE"/>
        </w:rPr>
        <w:t xml:space="preserve"> which the Recovery Observatory would be </w:t>
      </w:r>
      <w:r w:rsidR="00FA029A">
        <w:rPr>
          <w:sz w:val="24"/>
          <w:szCs w:val="24"/>
          <w:lang w:val="en-IE"/>
        </w:rPr>
        <w:t>triggere</w:t>
      </w:r>
      <w:r w:rsidR="005A38E5" w:rsidRPr="00037AF9">
        <w:rPr>
          <w:sz w:val="24"/>
          <w:szCs w:val="24"/>
          <w:lang w:val="en-IE"/>
        </w:rPr>
        <w:t xml:space="preserve">d, this pilot is proposed with three main phases: preparation, </w:t>
      </w:r>
      <w:r w:rsidR="00FA029A">
        <w:rPr>
          <w:sz w:val="24"/>
          <w:szCs w:val="24"/>
          <w:lang w:val="en-IE"/>
        </w:rPr>
        <w:t>cold-storage/</w:t>
      </w:r>
      <w:r w:rsidR="005A38E5" w:rsidRPr="00037AF9">
        <w:rPr>
          <w:sz w:val="24"/>
          <w:szCs w:val="24"/>
          <w:lang w:val="en-IE"/>
        </w:rPr>
        <w:t xml:space="preserve">waiting and operations. This is because </w:t>
      </w:r>
      <w:r w:rsidR="00EF63A6" w:rsidRPr="00037AF9">
        <w:rPr>
          <w:sz w:val="24"/>
          <w:szCs w:val="24"/>
          <w:lang w:val="en-IE"/>
        </w:rPr>
        <w:t xml:space="preserve">a rapid response </w:t>
      </w:r>
      <w:r w:rsidR="00FA029A">
        <w:rPr>
          <w:sz w:val="24"/>
          <w:szCs w:val="24"/>
          <w:lang w:val="en-IE"/>
        </w:rPr>
        <w:t>after a disaster</w:t>
      </w:r>
      <w:r w:rsidR="005A38E5" w:rsidRPr="00037AF9">
        <w:rPr>
          <w:sz w:val="24"/>
          <w:szCs w:val="24"/>
          <w:lang w:val="en-IE"/>
        </w:rPr>
        <w:t xml:space="preserve"> with the expected characteristics has occurred is of utmost importance. Establishing and moving to the operations phase of the Observatory should be a matter of a (very) few </w:t>
      </w:r>
      <w:r w:rsidR="00FA029A">
        <w:rPr>
          <w:sz w:val="24"/>
          <w:szCs w:val="24"/>
          <w:lang w:val="en-IE"/>
        </w:rPr>
        <w:t xml:space="preserve">weeks after the event. The </w:t>
      </w:r>
      <w:r w:rsidR="005A38E5" w:rsidRPr="00037AF9">
        <w:rPr>
          <w:sz w:val="24"/>
          <w:szCs w:val="24"/>
          <w:lang w:val="en-IE"/>
        </w:rPr>
        <w:t xml:space="preserve">answer to this challenge is </w:t>
      </w:r>
      <w:r w:rsidR="00FA029A">
        <w:rPr>
          <w:sz w:val="24"/>
          <w:szCs w:val="24"/>
          <w:lang w:val="en-IE"/>
        </w:rPr>
        <w:t xml:space="preserve">to </w:t>
      </w:r>
      <w:r w:rsidR="005A38E5" w:rsidRPr="00037AF9">
        <w:rPr>
          <w:sz w:val="24"/>
          <w:szCs w:val="24"/>
          <w:lang w:val="en-IE"/>
        </w:rPr>
        <w:t xml:space="preserve">‘be </w:t>
      </w:r>
      <w:r w:rsidR="00FA029A">
        <w:rPr>
          <w:sz w:val="24"/>
          <w:szCs w:val="24"/>
          <w:lang w:val="en-IE"/>
        </w:rPr>
        <w:t>prepared’. Effective preparation in advance of triggering will allow the</w:t>
      </w:r>
      <w:r w:rsidR="005A38E5" w:rsidRPr="00037AF9">
        <w:rPr>
          <w:sz w:val="24"/>
          <w:szCs w:val="24"/>
          <w:lang w:val="en-IE"/>
        </w:rPr>
        <w:t xml:space="preserve"> launching a useful Recovery Observatory when it is most needed and will have the greatest impact.</w:t>
      </w:r>
    </w:p>
    <w:sectPr w:rsidR="008D7AF2" w:rsidRPr="00EE0033" w:rsidSect="00820366">
      <w:headerReference w:type="default" r:id="rId29"/>
      <w:footerReference w:type="default" r:id="rId30"/>
      <w:pgSz w:w="11907" w:h="16840"/>
      <w:pgMar w:top="1276" w:right="850" w:bottom="1418" w:left="141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2FF7F" w14:textId="77777777" w:rsidR="00920CCF" w:rsidRDefault="00920CCF">
      <w:r>
        <w:separator/>
      </w:r>
    </w:p>
  </w:endnote>
  <w:endnote w:type="continuationSeparator" w:id="0">
    <w:p w14:paraId="546844D3" w14:textId="77777777" w:rsidR="00920CCF" w:rsidRDefault="00920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A00002BF" w:usb1="68C7FCFB" w:usb2="00000010"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E2BDA" w14:textId="77777777" w:rsidR="00920CCF" w:rsidRDefault="00920CCF">
    <w:pPr>
      <w:pStyle w:val="Normal1"/>
      <w:tabs>
        <w:tab w:val="center" w:pos="4320"/>
        <w:tab w:val="right" w:pos="8640"/>
      </w:tabs>
    </w:pPr>
    <w:r>
      <w:rPr>
        <w:b/>
      </w:rPr>
      <w:br/>
    </w:r>
  </w:p>
  <w:p w14:paraId="432532CC" w14:textId="77777777" w:rsidR="00920CCF" w:rsidRDefault="00920CCF">
    <w:pPr>
      <w:pStyle w:val="Normal1"/>
      <w:pBdr>
        <w:top w:val="single" w:sz="4" w:space="1" w:color="auto"/>
      </w:pBdr>
    </w:pPr>
  </w:p>
  <w:p w14:paraId="051A8578" w14:textId="77777777" w:rsidR="00920CCF" w:rsidRDefault="00920CCF">
    <w:pPr>
      <w:pStyle w:val="Heading1"/>
    </w:pP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t xml:space="preserve">       Page </w:t>
    </w:r>
    <w:r>
      <w:fldChar w:fldCharType="begin"/>
    </w:r>
    <w:r>
      <w:instrText>PAGE</w:instrText>
    </w:r>
    <w:r>
      <w:fldChar w:fldCharType="separate"/>
    </w:r>
    <w:r w:rsidR="00973DC5">
      <w:rPr>
        <w:noProof/>
      </w:rPr>
      <w:t>26</w:t>
    </w:r>
    <w:r>
      <w:fldChar w:fldCharType="end"/>
    </w:r>
    <w:r>
      <w:rPr>
        <w:rFonts w:ascii="Times New Roman" w:eastAsia="Times New Roman" w:hAnsi="Times New Roman" w:cs="Times New Roman"/>
      </w:rPr>
      <w:tab/>
    </w:r>
  </w:p>
  <w:p w14:paraId="657EF966" w14:textId="77777777" w:rsidR="00920CCF" w:rsidRDefault="00920CCF">
    <w:pPr>
      <w:pStyle w:val="Normal1"/>
      <w:tabs>
        <w:tab w:val="center" w:pos="4320"/>
        <w:tab w:val="right" w:pos="864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8EC568" w14:textId="77777777" w:rsidR="00920CCF" w:rsidRDefault="00920CCF">
      <w:r>
        <w:separator/>
      </w:r>
    </w:p>
  </w:footnote>
  <w:footnote w:type="continuationSeparator" w:id="0">
    <w:p w14:paraId="54C58742" w14:textId="77777777" w:rsidR="00920CCF" w:rsidRDefault="00920CCF">
      <w:r>
        <w:continuationSeparator/>
      </w:r>
    </w:p>
  </w:footnote>
  <w:footnote w:id="1">
    <w:p w14:paraId="0AAAFB00" w14:textId="77777777" w:rsidR="00920CCF" w:rsidRDefault="00920CCF">
      <w:pPr>
        <w:pStyle w:val="FootnoteText"/>
      </w:pPr>
      <w:r>
        <w:rPr>
          <w:rStyle w:val="FootnoteReference"/>
        </w:rPr>
        <w:footnoteRef/>
      </w:r>
      <w:r>
        <w:t xml:space="preserve"> </w:t>
      </w:r>
      <w:r w:rsidRPr="00EE0033">
        <w:rPr>
          <w:rFonts w:hint="eastAsia"/>
        </w:rPr>
        <w:t xml:space="preserve">Emergency Disaster Management </w:t>
      </w:r>
      <w:r w:rsidRPr="00EE0033">
        <w:t>Headquarters</w:t>
      </w:r>
      <w:r w:rsidRPr="00EE0033">
        <w:rPr>
          <w:rFonts w:hint="eastAsia"/>
        </w:rPr>
        <w:t xml:space="preserve"> announcement (September 24, 2013)</w:t>
      </w:r>
    </w:p>
  </w:footnote>
  <w:footnote w:id="2">
    <w:p w14:paraId="5C6BDC41" w14:textId="77777777" w:rsidR="00920CCF" w:rsidRDefault="00920CCF">
      <w:pPr>
        <w:pStyle w:val="FootnoteText"/>
      </w:pPr>
      <w:r>
        <w:rPr>
          <w:rStyle w:val="FootnoteReference"/>
        </w:rPr>
        <w:footnoteRef/>
      </w:r>
      <w:r>
        <w:t xml:space="preserve"> </w:t>
      </w:r>
      <w:hyperlink r:id="rId1" w:history="1">
        <w:r w:rsidRPr="00512D8A">
          <w:rPr>
            <w:rStyle w:val="Hyperlink"/>
          </w:rPr>
          <w:t>http://www.worldbank.org/en/news/press-release/2013/12/06/philippines-reconstruction-impact-typhoon-yolanda-world-bank</w:t>
        </w:r>
      </w:hyperlink>
      <w:r>
        <w:t xml:space="preserve"> </w:t>
      </w:r>
    </w:p>
  </w:footnote>
  <w:footnote w:id="3">
    <w:p w14:paraId="30ED9EBA" w14:textId="77777777" w:rsidR="00920CCF" w:rsidRDefault="00920CCF">
      <w:pPr>
        <w:pStyle w:val="FootnoteText"/>
      </w:pPr>
      <w:r>
        <w:rPr>
          <w:rStyle w:val="FootnoteReference"/>
        </w:rPr>
        <w:footnoteRef/>
      </w:r>
      <w:r>
        <w:t xml:space="preserve"> </w:t>
      </w:r>
      <w:hyperlink r:id="rId2" w:history="1">
        <w:r w:rsidRPr="00512D8A">
          <w:rPr>
            <w:rStyle w:val="Hyperlink"/>
          </w:rPr>
          <w:t>http://www.un.org/en/globalissues/humanitarian/</w:t>
        </w:r>
      </w:hyperlink>
      <w:r>
        <w:t xml:space="preserve"> consulted December 2013.</w:t>
      </w:r>
    </w:p>
  </w:footnote>
  <w:footnote w:id="4">
    <w:p w14:paraId="26EF1BBD" w14:textId="77777777" w:rsidR="00920CCF" w:rsidRDefault="00920CCF">
      <w:pPr>
        <w:pStyle w:val="FootnoteText"/>
      </w:pPr>
      <w:r>
        <w:rPr>
          <w:rStyle w:val="FootnoteReference"/>
        </w:rPr>
        <w:footnoteRef/>
      </w:r>
      <w:r>
        <w:t xml:space="preserve"> Source: </w:t>
      </w:r>
      <w:hyperlink r:id="rId3" w:history="1">
        <w:r w:rsidRPr="00512D8A">
          <w:rPr>
            <w:rStyle w:val="Hyperlink"/>
          </w:rPr>
          <w:t>http://www.unisdr.org/partners/ifi</w:t>
        </w:r>
      </w:hyperlink>
      <w:r>
        <w:t xml:space="preserve"> . See also </w:t>
      </w:r>
      <w:hyperlink r:id="rId4" w:history="1">
        <w:r w:rsidRPr="00512D8A">
          <w:rPr>
            <w:rStyle w:val="Hyperlink"/>
          </w:rPr>
          <w:t>www.worldbank.org</w:t>
        </w:r>
      </w:hyperlink>
      <w:r>
        <w:t xml:space="preserve"> </w:t>
      </w:r>
    </w:p>
  </w:footnote>
  <w:footnote w:id="5">
    <w:p w14:paraId="3E07F727" w14:textId="77777777" w:rsidR="00920CCF" w:rsidRPr="00261609" w:rsidRDefault="00920CCF" w:rsidP="00261609">
      <w:pPr>
        <w:pStyle w:val="FootnoteText"/>
      </w:pPr>
      <w:r>
        <w:rPr>
          <w:rStyle w:val="FootnoteReference"/>
        </w:rPr>
        <w:footnoteRef/>
      </w:r>
      <w:r>
        <w:t xml:space="preserve"> </w:t>
      </w:r>
      <w:r w:rsidRPr="00261609">
        <w:t>http://www.ifrc.org/en/what-we-do/disaster-management/from-crisis-to-recovery/</w:t>
      </w:r>
    </w:p>
    <w:p w14:paraId="52A176AC" w14:textId="77777777" w:rsidR="00920CCF" w:rsidRDefault="00920CCF">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D4A46" w14:textId="77777777" w:rsidR="00920CCF" w:rsidRDefault="00920CCF" w:rsidP="001546A7">
    <w:pPr>
      <w:pStyle w:val="Normal1"/>
      <w:pBdr>
        <w:bottom w:val="single" w:sz="4" w:space="1" w:color="auto"/>
      </w:pBdr>
    </w:pPr>
    <w:r>
      <w:rPr>
        <w:b/>
        <w:noProof/>
        <w:sz w:val="24"/>
        <w:lang w:eastAsia="en-US"/>
      </w:rPr>
      <w:drawing>
        <wp:anchor distT="0" distB="0" distL="114300" distR="114300" simplePos="0" relativeHeight="251658240" behindDoc="0" locked="0" layoutInCell="1" allowOverlap="1" wp14:anchorId="4B0469E8" wp14:editId="035FBB8E">
          <wp:simplePos x="0" y="0"/>
          <wp:positionH relativeFrom="column">
            <wp:posOffset>5257800</wp:posOffset>
          </wp:positionH>
          <wp:positionV relativeFrom="paragraph">
            <wp:posOffset>41910</wp:posOffset>
          </wp:positionV>
          <wp:extent cx="865505" cy="311150"/>
          <wp:effectExtent l="0" t="0" r="0" b="0"/>
          <wp:wrapSquare wrapText="bothSides"/>
          <wp:docPr id="2" name="Picture 1" descr="Description: ceos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eos_tra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311150"/>
                  </a:xfrm>
                  <a:prstGeom prst="rect">
                    <a:avLst/>
                  </a:prstGeom>
                  <a:noFill/>
                  <a:ln>
                    <a:noFill/>
                  </a:ln>
                </pic:spPr>
              </pic:pic>
            </a:graphicData>
          </a:graphic>
        </wp:anchor>
      </w:drawing>
    </w:r>
    <w:r>
      <w:rPr>
        <w:b/>
      </w:rPr>
      <w:t xml:space="preserve">Recovery Observatory Proposal </w:t>
    </w:r>
  </w:p>
  <w:p w14:paraId="76972DCD" w14:textId="77777777" w:rsidR="00920CCF" w:rsidRDefault="00920CCF">
    <w:pPr>
      <w:pStyle w:val="Normal1"/>
      <w:tabs>
        <w:tab w:val="right" w:pos="9072"/>
      </w:tabs>
    </w:pPr>
    <w:r>
      <w:rPr>
        <w:b/>
        <w:sz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37052"/>
    <w:multiLevelType w:val="multilevel"/>
    <w:tmpl w:val="774C063A"/>
    <w:lvl w:ilvl="0">
      <w:start w:val="4"/>
      <w:numFmt w:val="decimal"/>
      <w:lvlText w:val="%1"/>
      <w:lvlJc w:val="left"/>
      <w:pPr>
        <w:ind w:left="360" w:hanging="360"/>
      </w:pPr>
      <w:rPr>
        <w:rFonts w:hint="default"/>
      </w:rPr>
    </w:lvl>
    <w:lvl w:ilvl="1">
      <w:start w:val="1"/>
      <w:numFmt w:val="decimal"/>
      <w:lvlText w:val="%1.%2"/>
      <w:lvlJc w:val="left"/>
      <w:pPr>
        <w:ind w:left="1280" w:hanging="36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400" w:hanging="72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600" w:hanging="108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1">
    <w:nsid w:val="07725D41"/>
    <w:multiLevelType w:val="hybridMultilevel"/>
    <w:tmpl w:val="74B49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186EE1"/>
    <w:multiLevelType w:val="hybridMultilevel"/>
    <w:tmpl w:val="15E0B3B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22FA12F0"/>
    <w:multiLevelType w:val="multilevel"/>
    <w:tmpl w:val="7C64971A"/>
    <w:lvl w:ilvl="0">
      <w:start w:val="3"/>
      <w:numFmt w:val="decimal"/>
      <w:lvlText w:val="%1"/>
      <w:lvlJc w:val="left"/>
      <w:pPr>
        <w:ind w:left="360" w:hanging="360"/>
      </w:pPr>
      <w:rPr>
        <w:rFonts w:hint="default"/>
      </w:rPr>
    </w:lvl>
    <w:lvl w:ilvl="1">
      <w:start w:val="1"/>
      <w:numFmt w:val="decimal"/>
      <w:lvlText w:val="%1.%2"/>
      <w:lvlJc w:val="left"/>
      <w:pPr>
        <w:ind w:left="1280" w:hanging="36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400" w:hanging="72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600" w:hanging="108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4">
    <w:nsid w:val="26B06880"/>
    <w:multiLevelType w:val="hybridMultilevel"/>
    <w:tmpl w:val="96388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5C3556"/>
    <w:multiLevelType w:val="hybridMultilevel"/>
    <w:tmpl w:val="86AE509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DAC6A3F"/>
    <w:multiLevelType w:val="multilevel"/>
    <w:tmpl w:val="31C819BE"/>
    <w:lvl w:ilvl="0">
      <w:start w:val="1"/>
      <w:numFmt w:val="decimal"/>
      <w:lvlText w:val="%1."/>
      <w:lvlJc w:val="left"/>
      <w:pPr>
        <w:ind w:left="920" w:hanging="360"/>
      </w:pPr>
    </w:lvl>
    <w:lvl w:ilvl="1">
      <w:start w:val="1"/>
      <w:numFmt w:val="decimal"/>
      <w:pStyle w:val="TOC2"/>
      <w:lvlText w:val="%1.%2."/>
      <w:lvlJc w:val="left"/>
      <w:pPr>
        <w:ind w:left="1352" w:hanging="432"/>
      </w:pPr>
    </w:lvl>
    <w:lvl w:ilvl="2">
      <w:start w:val="1"/>
      <w:numFmt w:val="decimal"/>
      <w:lvlText w:val="%1.%2.%3."/>
      <w:lvlJc w:val="left"/>
      <w:pPr>
        <w:ind w:left="1784" w:hanging="504"/>
      </w:pPr>
    </w:lvl>
    <w:lvl w:ilvl="3">
      <w:start w:val="1"/>
      <w:numFmt w:val="decimal"/>
      <w:lvlText w:val="%1.%2.%3.%4."/>
      <w:lvlJc w:val="left"/>
      <w:pPr>
        <w:ind w:left="2288" w:hanging="648"/>
      </w:pPr>
    </w:lvl>
    <w:lvl w:ilvl="4">
      <w:start w:val="1"/>
      <w:numFmt w:val="decimal"/>
      <w:lvlText w:val="%1.%2.%3.%4.%5."/>
      <w:lvlJc w:val="left"/>
      <w:pPr>
        <w:ind w:left="2792" w:hanging="792"/>
      </w:pPr>
    </w:lvl>
    <w:lvl w:ilvl="5">
      <w:start w:val="1"/>
      <w:numFmt w:val="decimal"/>
      <w:lvlText w:val="%1.%2.%3.%4.%5.%6."/>
      <w:lvlJc w:val="left"/>
      <w:pPr>
        <w:ind w:left="3296" w:hanging="936"/>
      </w:pPr>
    </w:lvl>
    <w:lvl w:ilvl="6">
      <w:start w:val="1"/>
      <w:numFmt w:val="decimal"/>
      <w:lvlText w:val="%1.%2.%3.%4.%5.%6.%7."/>
      <w:lvlJc w:val="left"/>
      <w:pPr>
        <w:ind w:left="3800" w:hanging="1080"/>
      </w:pPr>
    </w:lvl>
    <w:lvl w:ilvl="7">
      <w:start w:val="1"/>
      <w:numFmt w:val="decimal"/>
      <w:lvlText w:val="%1.%2.%3.%4.%5.%6.%7.%8."/>
      <w:lvlJc w:val="left"/>
      <w:pPr>
        <w:ind w:left="4304" w:hanging="1224"/>
      </w:pPr>
    </w:lvl>
    <w:lvl w:ilvl="8">
      <w:start w:val="1"/>
      <w:numFmt w:val="decimal"/>
      <w:lvlText w:val="%1.%2.%3.%4.%5.%6.%7.%8.%9."/>
      <w:lvlJc w:val="left"/>
      <w:pPr>
        <w:ind w:left="4880" w:hanging="1440"/>
      </w:pPr>
    </w:lvl>
  </w:abstractNum>
  <w:abstractNum w:abstractNumId="7">
    <w:nsid w:val="328C61E9"/>
    <w:multiLevelType w:val="hybridMultilevel"/>
    <w:tmpl w:val="ECEA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C80D71"/>
    <w:multiLevelType w:val="hybridMultilevel"/>
    <w:tmpl w:val="B6B4A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4587404"/>
    <w:multiLevelType w:val="multilevel"/>
    <w:tmpl w:val="A97CA7D6"/>
    <w:lvl w:ilvl="0">
      <w:start w:val="1"/>
      <w:numFmt w:val="decimal"/>
      <w:pStyle w:val="TOC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728E1374"/>
    <w:multiLevelType w:val="hybridMultilevel"/>
    <w:tmpl w:val="2018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A941B1"/>
    <w:multiLevelType w:val="multilevel"/>
    <w:tmpl w:val="040C001D"/>
    <w:styleLink w:val="StyleCEO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6"/>
  </w:num>
  <w:num w:numId="3">
    <w:abstractNumId w:val="9"/>
  </w:num>
  <w:num w:numId="4">
    <w:abstractNumId w:val="0"/>
  </w:num>
  <w:num w:numId="5">
    <w:abstractNumId w:val="3"/>
  </w:num>
  <w:num w:numId="6">
    <w:abstractNumId w:val="8"/>
  </w:num>
  <w:num w:numId="7">
    <w:abstractNumId w:val="10"/>
  </w:num>
  <w:num w:numId="8">
    <w:abstractNumId w:val="2"/>
  </w:num>
  <w:num w:numId="9">
    <w:abstractNumId w:val="9"/>
    <w:lvlOverride w:ilvl="0">
      <w:startOverride w:val="1"/>
    </w:lvlOverride>
  </w:num>
  <w:num w:numId="10">
    <w:abstractNumId w:val="4"/>
  </w:num>
  <w:num w:numId="11">
    <w:abstractNumId w:val="7"/>
  </w:num>
  <w:num w:numId="12">
    <w:abstractNumId w:val="5"/>
  </w:num>
  <w:num w:numId="1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6"/>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F9D"/>
    <w:rsid w:val="00000181"/>
    <w:rsid w:val="00000D4B"/>
    <w:rsid w:val="00010BAA"/>
    <w:rsid w:val="00010C30"/>
    <w:rsid w:val="000117C8"/>
    <w:rsid w:val="00015DF5"/>
    <w:rsid w:val="00024466"/>
    <w:rsid w:val="00027F82"/>
    <w:rsid w:val="00030E1A"/>
    <w:rsid w:val="000321E8"/>
    <w:rsid w:val="00033CBC"/>
    <w:rsid w:val="00035655"/>
    <w:rsid w:val="00037AF9"/>
    <w:rsid w:val="00040926"/>
    <w:rsid w:val="000410E7"/>
    <w:rsid w:val="000411EC"/>
    <w:rsid w:val="00042129"/>
    <w:rsid w:val="000428DF"/>
    <w:rsid w:val="00042E6C"/>
    <w:rsid w:val="0004468C"/>
    <w:rsid w:val="00046162"/>
    <w:rsid w:val="00046222"/>
    <w:rsid w:val="0004652E"/>
    <w:rsid w:val="00050E5A"/>
    <w:rsid w:val="000533D2"/>
    <w:rsid w:val="0005391D"/>
    <w:rsid w:val="00053CB0"/>
    <w:rsid w:val="00056DE4"/>
    <w:rsid w:val="00057F60"/>
    <w:rsid w:val="000605B7"/>
    <w:rsid w:val="0006133E"/>
    <w:rsid w:val="00061AD4"/>
    <w:rsid w:val="00061C13"/>
    <w:rsid w:val="00063D81"/>
    <w:rsid w:val="00067AA5"/>
    <w:rsid w:val="000714C3"/>
    <w:rsid w:val="0007436F"/>
    <w:rsid w:val="00075D54"/>
    <w:rsid w:val="000810F1"/>
    <w:rsid w:val="000818BC"/>
    <w:rsid w:val="00081BFE"/>
    <w:rsid w:val="00083C3C"/>
    <w:rsid w:val="0009097F"/>
    <w:rsid w:val="00095DEA"/>
    <w:rsid w:val="000967A0"/>
    <w:rsid w:val="000A371E"/>
    <w:rsid w:val="000A706A"/>
    <w:rsid w:val="000B49D5"/>
    <w:rsid w:val="000C0368"/>
    <w:rsid w:val="000C11C8"/>
    <w:rsid w:val="000C2C33"/>
    <w:rsid w:val="000C485E"/>
    <w:rsid w:val="000C512B"/>
    <w:rsid w:val="000C753C"/>
    <w:rsid w:val="000D01EC"/>
    <w:rsid w:val="000E0286"/>
    <w:rsid w:val="000E0579"/>
    <w:rsid w:val="000E79BF"/>
    <w:rsid w:val="000E79CF"/>
    <w:rsid w:val="000F1BA3"/>
    <w:rsid w:val="000F4002"/>
    <w:rsid w:val="000F666A"/>
    <w:rsid w:val="000F6E93"/>
    <w:rsid w:val="000F7618"/>
    <w:rsid w:val="00100274"/>
    <w:rsid w:val="00100773"/>
    <w:rsid w:val="00100F65"/>
    <w:rsid w:val="001040A9"/>
    <w:rsid w:val="00107E25"/>
    <w:rsid w:val="001112B1"/>
    <w:rsid w:val="0011273A"/>
    <w:rsid w:val="001157AF"/>
    <w:rsid w:val="001166B5"/>
    <w:rsid w:val="00117C5E"/>
    <w:rsid w:val="00123281"/>
    <w:rsid w:val="00124C07"/>
    <w:rsid w:val="001257F9"/>
    <w:rsid w:val="00126E61"/>
    <w:rsid w:val="00126FDC"/>
    <w:rsid w:val="0013198B"/>
    <w:rsid w:val="0013204D"/>
    <w:rsid w:val="00136225"/>
    <w:rsid w:val="00143E80"/>
    <w:rsid w:val="00152CC5"/>
    <w:rsid w:val="001537DF"/>
    <w:rsid w:val="001546A7"/>
    <w:rsid w:val="001610C4"/>
    <w:rsid w:val="001648DE"/>
    <w:rsid w:val="00164BF4"/>
    <w:rsid w:val="00166392"/>
    <w:rsid w:val="00173FAD"/>
    <w:rsid w:val="00174971"/>
    <w:rsid w:val="00184B5A"/>
    <w:rsid w:val="00194E1D"/>
    <w:rsid w:val="001A06CC"/>
    <w:rsid w:val="001B4528"/>
    <w:rsid w:val="001C1D3A"/>
    <w:rsid w:val="001C32E6"/>
    <w:rsid w:val="001C6796"/>
    <w:rsid w:val="001D2FBC"/>
    <w:rsid w:val="001D4F1E"/>
    <w:rsid w:val="001E075A"/>
    <w:rsid w:val="001E1EE6"/>
    <w:rsid w:val="001E4538"/>
    <w:rsid w:val="001E4A14"/>
    <w:rsid w:val="001E78A9"/>
    <w:rsid w:val="001F04E1"/>
    <w:rsid w:val="002028C9"/>
    <w:rsid w:val="00203626"/>
    <w:rsid w:val="00203CFC"/>
    <w:rsid w:val="00205806"/>
    <w:rsid w:val="00205AF9"/>
    <w:rsid w:val="00206F4E"/>
    <w:rsid w:val="00210139"/>
    <w:rsid w:val="00210C5B"/>
    <w:rsid w:val="00213FC8"/>
    <w:rsid w:val="00215414"/>
    <w:rsid w:val="00215DDE"/>
    <w:rsid w:val="00216A54"/>
    <w:rsid w:val="00241B3D"/>
    <w:rsid w:val="00241CE1"/>
    <w:rsid w:val="002513E3"/>
    <w:rsid w:val="0025775E"/>
    <w:rsid w:val="002602FF"/>
    <w:rsid w:val="00261609"/>
    <w:rsid w:val="002665F6"/>
    <w:rsid w:val="00267959"/>
    <w:rsid w:val="00270A2E"/>
    <w:rsid w:val="00272C94"/>
    <w:rsid w:val="00275BB2"/>
    <w:rsid w:val="00280DE6"/>
    <w:rsid w:val="00282D49"/>
    <w:rsid w:val="002830A9"/>
    <w:rsid w:val="0028681B"/>
    <w:rsid w:val="00287A01"/>
    <w:rsid w:val="002903D0"/>
    <w:rsid w:val="002911CC"/>
    <w:rsid w:val="002A71C8"/>
    <w:rsid w:val="002A7CBB"/>
    <w:rsid w:val="002B2BA9"/>
    <w:rsid w:val="002B65CE"/>
    <w:rsid w:val="002C53CA"/>
    <w:rsid w:val="002D39BE"/>
    <w:rsid w:val="002D4084"/>
    <w:rsid w:val="002D520D"/>
    <w:rsid w:val="002D7CBA"/>
    <w:rsid w:val="002E0B17"/>
    <w:rsid w:val="002E36B6"/>
    <w:rsid w:val="002E435D"/>
    <w:rsid w:val="002E48AC"/>
    <w:rsid w:val="002E7167"/>
    <w:rsid w:val="002E7402"/>
    <w:rsid w:val="002F3EB5"/>
    <w:rsid w:val="002F4CDF"/>
    <w:rsid w:val="00302FD4"/>
    <w:rsid w:val="003035CC"/>
    <w:rsid w:val="003037AC"/>
    <w:rsid w:val="00310B4E"/>
    <w:rsid w:val="00311FA0"/>
    <w:rsid w:val="003125D1"/>
    <w:rsid w:val="0031334B"/>
    <w:rsid w:val="00315220"/>
    <w:rsid w:val="0031658D"/>
    <w:rsid w:val="00317E58"/>
    <w:rsid w:val="00321EEA"/>
    <w:rsid w:val="00323823"/>
    <w:rsid w:val="00323834"/>
    <w:rsid w:val="003244C4"/>
    <w:rsid w:val="00330F1F"/>
    <w:rsid w:val="00330FA9"/>
    <w:rsid w:val="00331349"/>
    <w:rsid w:val="00332E6B"/>
    <w:rsid w:val="00346DA6"/>
    <w:rsid w:val="00353A63"/>
    <w:rsid w:val="003567CA"/>
    <w:rsid w:val="00357ED6"/>
    <w:rsid w:val="00361FA8"/>
    <w:rsid w:val="00362C08"/>
    <w:rsid w:val="00366520"/>
    <w:rsid w:val="00371091"/>
    <w:rsid w:val="003721A6"/>
    <w:rsid w:val="0037355B"/>
    <w:rsid w:val="00374E56"/>
    <w:rsid w:val="003759B2"/>
    <w:rsid w:val="0038061D"/>
    <w:rsid w:val="003807DE"/>
    <w:rsid w:val="003809AA"/>
    <w:rsid w:val="00381E6E"/>
    <w:rsid w:val="003829E2"/>
    <w:rsid w:val="00386BE8"/>
    <w:rsid w:val="00391BC9"/>
    <w:rsid w:val="0039319A"/>
    <w:rsid w:val="00393CDE"/>
    <w:rsid w:val="003A3CB6"/>
    <w:rsid w:val="003A6E5A"/>
    <w:rsid w:val="003A6EC0"/>
    <w:rsid w:val="003A7AF0"/>
    <w:rsid w:val="003B1638"/>
    <w:rsid w:val="003B4593"/>
    <w:rsid w:val="003B478F"/>
    <w:rsid w:val="003B7685"/>
    <w:rsid w:val="003C1C0E"/>
    <w:rsid w:val="003C54C2"/>
    <w:rsid w:val="003D3463"/>
    <w:rsid w:val="003D52C5"/>
    <w:rsid w:val="003D709A"/>
    <w:rsid w:val="003D71CD"/>
    <w:rsid w:val="003E04A7"/>
    <w:rsid w:val="003E1443"/>
    <w:rsid w:val="003E5E18"/>
    <w:rsid w:val="003F35C5"/>
    <w:rsid w:val="00411D5C"/>
    <w:rsid w:val="0041768D"/>
    <w:rsid w:val="00425D26"/>
    <w:rsid w:val="00433ED9"/>
    <w:rsid w:val="00435D77"/>
    <w:rsid w:val="0043747D"/>
    <w:rsid w:val="00440ED6"/>
    <w:rsid w:val="0044142C"/>
    <w:rsid w:val="004444C4"/>
    <w:rsid w:val="004517A7"/>
    <w:rsid w:val="0045251E"/>
    <w:rsid w:val="004578BC"/>
    <w:rsid w:val="0046317D"/>
    <w:rsid w:val="00465E7A"/>
    <w:rsid w:val="00465FBF"/>
    <w:rsid w:val="00475DA1"/>
    <w:rsid w:val="00476911"/>
    <w:rsid w:val="00483E36"/>
    <w:rsid w:val="004844A3"/>
    <w:rsid w:val="0048489A"/>
    <w:rsid w:val="004855E3"/>
    <w:rsid w:val="0049357A"/>
    <w:rsid w:val="004953CD"/>
    <w:rsid w:val="0049579A"/>
    <w:rsid w:val="00495BE0"/>
    <w:rsid w:val="00495F10"/>
    <w:rsid w:val="00497331"/>
    <w:rsid w:val="004A554E"/>
    <w:rsid w:val="004A7E82"/>
    <w:rsid w:val="004C6B9A"/>
    <w:rsid w:val="004D1AC5"/>
    <w:rsid w:val="004D30B5"/>
    <w:rsid w:val="004D44D0"/>
    <w:rsid w:val="004D4B04"/>
    <w:rsid w:val="004D4F8D"/>
    <w:rsid w:val="004E32E8"/>
    <w:rsid w:val="004E4B69"/>
    <w:rsid w:val="004F1CB5"/>
    <w:rsid w:val="004F40E8"/>
    <w:rsid w:val="004F7B06"/>
    <w:rsid w:val="005002BE"/>
    <w:rsid w:val="00502DCA"/>
    <w:rsid w:val="00503C3F"/>
    <w:rsid w:val="00510200"/>
    <w:rsid w:val="00522CA8"/>
    <w:rsid w:val="00525810"/>
    <w:rsid w:val="00525A53"/>
    <w:rsid w:val="005277CA"/>
    <w:rsid w:val="00531094"/>
    <w:rsid w:val="00541C3E"/>
    <w:rsid w:val="00543166"/>
    <w:rsid w:val="0054367F"/>
    <w:rsid w:val="00544191"/>
    <w:rsid w:val="00545A63"/>
    <w:rsid w:val="005506F8"/>
    <w:rsid w:val="005517F9"/>
    <w:rsid w:val="0055208B"/>
    <w:rsid w:val="00554AF2"/>
    <w:rsid w:val="00556E71"/>
    <w:rsid w:val="00561C17"/>
    <w:rsid w:val="0056220A"/>
    <w:rsid w:val="00566190"/>
    <w:rsid w:val="0057404C"/>
    <w:rsid w:val="00583BE0"/>
    <w:rsid w:val="005878D6"/>
    <w:rsid w:val="0059034F"/>
    <w:rsid w:val="00591E9F"/>
    <w:rsid w:val="005A024A"/>
    <w:rsid w:val="005A34C6"/>
    <w:rsid w:val="005A38E5"/>
    <w:rsid w:val="005A4911"/>
    <w:rsid w:val="005B007A"/>
    <w:rsid w:val="005B1C12"/>
    <w:rsid w:val="005B43F9"/>
    <w:rsid w:val="005B5BA5"/>
    <w:rsid w:val="005C0DE7"/>
    <w:rsid w:val="005C3BC1"/>
    <w:rsid w:val="005C5A9B"/>
    <w:rsid w:val="005C5C63"/>
    <w:rsid w:val="005C5F09"/>
    <w:rsid w:val="005C6420"/>
    <w:rsid w:val="005C68C2"/>
    <w:rsid w:val="005D1ECD"/>
    <w:rsid w:val="005D3157"/>
    <w:rsid w:val="005D6A94"/>
    <w:rsid w:val="005D7C82"/>
    <w:rsid w:val="005E0C55"/>
    <w:rsid w:val="005E11A6"/>
    <w:rsid w:val="005E3089"/>
    <w:rsid w:val="005E6B74"/>
    <w:rsid w:val="005F0F2A"/>
    <w:rsid w:val="005F3985"/>
    <w:rsid w:val="005F621C"/>
    <w:rsid w:val="005F657E"/>
    <w:rsid w:val="005F6DB4"/>
    <w:rsid w:val="006001BF"/>
    <w:rsid w:val="00601DEA"/>
    <w:rsid w:val="006100BF"/>
    <w:rsid w:val="00610C7B"/>
    <w:rsid w:val="00613A0F"/>
    <w:rsid w:val="00614AD8"/>
    <w:rsid w:val="00616F32"/>
    <w:rsid w:val="00624051"/>
    <w:rsid w:val="006241D5"/>
    <w:rsid w:val="0062575E"/>
    <w:rsid w:val="0062747C"/>
    <w:rsid w:val="00631BBA"/>
    <w:rsid w:val="006414B4"/>
    <w:rsid w:val="00642904"/>
    <w:rsid w:val="00644E5B"/>
    <w:rsid w:val="00644F9A"/>
    <w:rsid w:val="00646A21"/>
    <w:rsid w:val="006543BD"/>
    <w:rsid w:val="00654CC0"/>
    <w:rsid w:val="0065549A"/>
    <w:rsid w:val="00657FAF"/>
    <w:rsid w:val="006626CE"/>
    <w:rsid w:val="006661CC"/>
    <w:rsid w:val="00667E83"/>
    <w:rsid w:val="00672EA0"/>
    <w:rsid w:val="00674C7B"/>
    <w:rsid w:val="006753FA"/>
    <w:rsid w:val="00680A4B"/>
    <w:rsid w:val="00681B64"/>
    <w:rsid w:val="00681DB0"/>
    <w:rsid w:val="0068309E"/>
    <w:rsid w:val="00684444"/>
    <w:rsid w:val="00687701"/>
    <w:rsid w:val="006926EA"/>
    <w:rsid w:val="006938BD"/>
    <w:rsid w:val="00694627"/>
    <w:rsid w:val="00696EB0"/>
    <w:rsid w:val="006A05AC"/>
    <w:rsid w:val="006A1658"/>
    <w:rsid w:val="006A3BD7"/>
    <w:rsid w:val="006A5A0D"/>
    <w:rsid w:val="006B26C4"/>
    <w:rsid w:val="006B6E17"/>
    <w:rsid w:val="006C1EC8"/>
    <w:rsid w:val="006C389E"/>
    <w:rsid w:val="006C3F54"/>
    <w:rsid w:val="006C5102"/>
    <w:rsid w:val="006C5518"/>
    <w:rsid w:val="006C76E4"/>
    <w:rsid w:val="006D0295"/>
    <w:rsid w:val="006D183B"/>
    <w:rsid w:val="006D31FE"/>
    <w:rsid w:val="006D4B12"/>
    <w:rsid w:val="006D77B5"/>
    <w:rsid w:val="006E04DE"/>
    <w:rsid w:val="006E1C2B"/>
    <w:rsid w:val="006E1E9C"/>
    <w:rsid w:val="006E496B"/>
    <w:rsid w:val="006E6192"/>
    <w:rsid w:val="006F014C"/>
    <w:rsid w:val="006F18E5"/>
    <w:rsid w:val="0070092A"/>
    <w:rsid w:val="00704E97"/>
    <w:rsid w:val="0070526A"/>
    <w:rsid w:val="00705C36"/>
    <w:rsid w:val="00710445"/>
    <w:rsid w:val="007131E7"/>
    <w:rsid w:val="0071598F"/>
    <w:rsid w:val="00716C58"/>
    <w:rsid w:val="00722D56"/>
    <w:rsid w:val="00723E0F"/>
    <w:rsid w:val="00724D00"/>
    <w:rsid w:val="00726BDC"/>
    <w:rsid w:val="00731398"/>
    <w:rsid w:val="00731D73"/>
    <w:rsid w:val="00734A3E"/>
    <w:rsid w:val="007350A3"/>
    <w:rsid w:val="007403AA"/>
    <w:rsid w:val="007413F9"/>
    <w:rsid w:val="00744627"/>
    <w:rsid w:val="00744854"/>
    <w:rsid w:val="00747987"/>
    <w:rsid w:val="007505D9"/>
    <w:rsid w:val="007505E4"/>
    <w:rsid w:val="00751454"/>
    <w:rsid w:val="00751B31"/>
    <w:rsid w:val="00754688"/>
    <w:rsid w:val="00755B96"/>
    <w:rsid w:val="00757215"/>
    <w:rsid w:val="00766F97"/>
    <w:rsid w:val="007721A2"/>
    <w:rsid w:val="00774894"/>
    <w:rsid w:val="0077740A"/>
    <w:rsid w:val="007801C8"/>
    <w:rsid w:val="00780C0A"/>
    <w:rsid w:val="007811F6"/>
    <w:rsid w:val="0078342A"/>
    <w:rsid w:val="0078759F"/>
    <w:rsid w:val="00790168"/>
    <w:rsid w:val="00792E3F"/>
    <w:rsid w:val="007A371D"/>
    <w:rsid w:val="007A4CD0"/>
    <w:rsid w:val="007A5FAD"/>
    <w:rsid w:val="007A69D1"/>
    <w:rsid w:val="007B1B44"/>
    <w:rsid w:val="007B22D8"/>
    <w:rsid w:val="007B2CBF"/>
    <w:rsid w:val="007C07E8"/>
    <w:rsid w:val="007C14D9"/>
    <w:rsid w:val="007C3AE3"/>
    <w:rsid w:val="007E2E72"/>
    <w:rsid w:val="007E6755"/>
    <w:rsid w:val="007F1273"/>
    <w:rsid w:val="007F5EAD"/>
    <w:rsid w:val="007F6A00"/>
    <w:rsid w:val="0081258D"/>
    <w:rsid w:val="008150E3"/>
    <w:rsid w:val="00816438"/>
    <w:rsid w:val="00820366"/>
    <w:rsid w:val="00823C4B"/>
    <w:rsid w:val="00824575"/>
    <w:rsid w:val="00831DDF"/>
    <w:rsid w:val="00832181"/>
    <w:rsid w:val="0083288B"/>
    <w:rsid w:val="00832ED4"/>
    <w:rsid w:val="00833A00"/>
    <w:rsid w:val="00840061"/>
    <w:rsid w:val="0084274D"/>
    <w:rsid w:val="008440DA"/>
    <w:rsid w:val="0084445B"/>
    <w:rsid w:val="00844A03"/>
    <w:rsid w:val="00845189"/>
    <w:rsid w:val="00850B32"/>
    <w:rsid w:val="00851402"/>
    <w:rsid w:val="0085269E"/>
    <w:rsid w:val="008604DC"/>
    <w:rsid w:val="00860EC3"/>
    <w:rsid w:val="0086171E"/>
    <w:rsid w:val="00861864"/>
    <w:rsid w:val="008619BE"/>
    <w:rsid w:val="008657A3"/>
    <w:rsid w:val="008704AB"/>
    <w:rsid w:val="0087404D"/>
    <w:rsid w:val="00876684"/>
    <w:rsid w:val="0088543E"/>
    <w:rsid w:val="00885C60"/>
    <w:rsid w:val="00885F4E"/>
    <w:rsid w:val="00886AAF"/>
    <w:rsid w:val="00886F79"/>
    <w:rsid w:val="0089716C"/>
    <w:rsid w:val="008A0E9D"/>
    <w:rsid w:val="008A519C"/>
    <w:rsid w:val="008B0F9D"/>
    <w:rsid w:val="008B4286"/>
    <w:rsid w:val="008B4BE4"/>
    <w:rsid w:val="008B52A7"/>
    <w:rsid w:val="008B5449"/>
    <w:rsid w:val="008B66F6"/>
    <w:rsid w:val="008C4DD1"/>
    <w:rsid w:val="008C586E"/>
    <w:rsid w:val="008D2CFD"/>
    <w:rsid w:val="008D3ECD"/>
    <w:rsid w:val="008D7AF2"/>
    <w:rsid w:val="008E125C"/>
    <w:rsid w:val="008E2321"/>
    <w:rsid w:val="008E2B02"/>
    <w:rsid w:val="008F0118"/>
    <w:rsid w:val="008F4CD1"/>
    <w:rsid w:val="009062EB"/>
    <w:rsid w:val="00910EE3"/>
    <w:rsid w:val="009120B9"/>
    <w:rsid w:val="009204A5"/>
    <w:rsid w:val="00920CCF"/>
    <w:rsid w:val="00920D98"/>
    <w:rsid w:val="00921621"/>
    <w:rsid w:val="0092305C"/>
    <w:rsid w:val="0092466F"/>
    <w:rsid w:val="00924E48"/>
    <w:rsid w:val="0092547B"/>
    <w:rsid w:val="00925912"/>
    <w:rsid w:val="009307A6"/>
    <w:rsid w:val="00931422"/>
    <w:rsid w:val="00931465"/>
    <w:rsid w:val="009330AB"/>
    <w:rsid w:val="00937504"/>
    <w:rsid w:val="009375CE"/>
    <w:rsid w:val="00942A49"/>
    <w:rsid w:val="00946479"/>
    <w:rsid w:val="0094699E"/>
    <w:rsid w:val="00950CEE"/>
    <w:rsid w:val="00952643"/>
    <w:rsid w:val="0095274B"/>
    <w:rsid w:val="00952BB1"/>
    <w:rsid w:val="009601BD"/>
    <w:rsid w:val="009620A9"/>
    <w:rsid w:val="009623F2"/>
    <w:rsid w:val="00962B04"/>
    <w:rsid w:val="00966665"/>
    <w:rsid w:val="00973840"/>
    <w:rsid w:val="00973DC5"/>
    <w:rsid w:val="00974007"/>
    <w:rsid w:val="0097402E"/>
    <w:rsid w:val="00974636"/>
    <w:rsid w:val="00975281"/>
    <w:rsid w:val="00977569"/>
    <w:rsid w:val="0098479B"/>
    <w:rsid w:val="00984FF2"/>
    <w:rsid w:val="00986A25"/>
    <w:rsid w:val="00987B32"/>
    <w:rsid w:val="009975B9"/>
    <w:rsid w:val="009A033A"/>
    <w:rsid w:val="009A0D79"/>
    <w:rsid w:val="009A557F"/>
    <w:rsid w:val="009A7C0B"/>
    <w:rsid w:val="009C02A4"/>
    <w:rsid w:val="009C1FB1"/>
    <w:rsid w:val="009C21D8"/>
    <w:rsid w:val="009C7184"/>
    <w:rsid w:val="009D1190"/>
    <w:rsid w:val="009D1192"/>
    <w:rsid w:val="009D26F0"/>
    <w:rsid w:val="009D59B9"/>
    <w:rsid w:val="009D5A42"/>
    <w:rsid w:val="009E10D3"/>
    <w:rsid w:val="009F3805"/>
    <w:rsid w:val="009F41BB"/>
    <w:rsid w:val="00A01852"/>
    <w:rsid w:val="00A1264D"/>
    <w:rsid w:val="00A14939"/>
    <w:rsid w:val="00A15BAA"/>
    <w:rsid w:val="00A2302F"/>
    <w:rsid w:val="00A24EA8"/>
    <w:rsid w:val="00A300EA"/>
    <w:rsid w:val="00A37B2C"/>
    <w:rsid w:val="00A4010C"/>
    <w:rsid w:val="00A42AB6"/>
    <w:rsid w:val="00A42E60"/>
    <w:rsid w:val="00A430AD"/>
    <w:rsid w:val="00A432B0"/>
    <w:rsid w:val="00A46CDF"/>
    <w:rsid w:val="00A505CF"/>
    <w:rsid w:val="00A529CE"/>
    <w:rsid w:val="00A5426B"/>
    <w:rsid w:val="00A62891"/>
    <w:rsid w:val="00A67B8B"/>
    <w:rsid w:val="00A704D0"/>
    <w:rsid w:val="00A723EC"/>
    <w:rsid w:val="00A749BD"/>
    <w:rsid w:val="00A75037"/>
    <w:rsid w:val="00A7637C"/>
    <w:rsid w:val="00A839EC"/>
    <w:rsid w:val="00A83CAF"/>
    <w:rsid w:val="00A8440B"/>
    <w:rsid w:val="00A84F7A"/>
    <w:rsid w:val="00A85C31"/>
    <w:rsid w:val="00A8664A"/>
    <w:rsid w:val="00A901C4"/>
    <w:rsid w:val="00A904A5"/>
    <w:rsid w:val="00A94BCB"/>
    <w:rsid w:val="00A94FAB"/>
    <w:rsid w:val="00A956D0"/>
    <w:rsid w:val="00AA0DD0"/>
    <w:rsid w:val="00AA3A47"/>
    <w:rsid w:val="00AA4133"/>
    <w:rsid w:val="00AA42E6"/>
    <w:rsid w:val="00AB0703"/>
    <w:rsid w:val="00AB3AA2"/>
    <w:rsid w:val="00AB4590"/>
    <w:rsid w:val="00AB5926"/>
    <w:rsid w:val="00AB6FB0"/>
    <w:rsid w:val="00AC2F1A"/>
    <w:rsid w:val="00AC35C3"/>
    <w:rsid w:val="00AC5EFB"/>
    <w:rsid w:val="00AC6EC8"/>
    <w:rsid w:val="00AD10AB"/>
    <w:rsid w:val="00AD2780"/>
    <w:rsid w:val="00AD3EFE"/>
    <w:rsid w:val="00AE0EF5"/>
    <w:rsid w:val="00AE23E2"/>
    <w:rsid w:val="00AE5708"/>
    <w:rsid w:val="00AE7F3E"/>
    <w:rsid w:val="00AF2B0A"/>
    <w:rsid w:val="00AF604F"/>
    <w:rsid w:val="00AF751E"/>
    <w:rsid w:val="00B0650B"/>
    <w:rsid w:val="00B11313"/>
    <w:rsid w:val="00B11A70"/>
    <w:rsid w:val="00B1618C"/>
    <w:rsid w:val="00B17E42"/>
    <w:rsid w:val="00B2332C"/>
    <w:rsid w:val="00B2449C"/>
    <w:rsid w:val="00B262BA"/>
    <w:rsid w:val="00B27B5F"/>
    <w:rsid w:val="00B3138F"/>
    <w:rsid w:val="00B3266B"/>
    <w:rsid w:val="00B35CF5"/>
    <w:rsid w:val="00B41AF0"/>
    <w:rsid w:val="00B41CD8"/>
    <w:rsid w:val="00B436C0"/>
    <w:rsid w:val="00B5069A"/>
    <w:rsid w:val="00B512DA"/>
    <w:rsid w:val="00B5316D"/>
    <w:rsid w:val="00B54766"/>
    <w:rsid w:val="00B54ECC"/>
    <w:rsid w:val="00B55B2D"/>
    <w:rsid w:val="00B57CC2"/>
    <w:rsid w:val="00B60D50"/>
    <w:rsid w:val="00B618B6"/>
    <w:rsid w:val="00B640D5"/>
    <w:rsid w:val="00B663A7"/>
    <w:rsid w:val="00B83835"/>
    <w:rsid w:val="00B91220"/>
    <w:rsid w:val="00B92462"/>
    <w:rsid w:val="00B92D83"/>
    <w:rsid w:val="00BA19DC"/>
    <w:rsid w:val="00BA23BA"/>
    <w:rsid w:val="00BA66EF"/>
    <w:rsid w:val="00BB18AB"/>
    <w:rsid w:val="00BB2E27"/>
    <w:rsid w:val="00BB4477"/>
    <w:rsid w:val="00BB4BD0"/>
    <w:rsid w:val="00BC1333"/>
    <w:rsid w:val="00BC19E5"/>
    <w:rsid w:val="00BD5756"/>
    <w:rsid w:val="00BD7DE1"/>
    <w:rsid w:val="00BE315D"/>
    <w:rsid w:val="00BE44FC"/>
    <w:rsid w:val="00BE46C1"/>
    <w:rsid w:val="00BE50A7"/>
    <w:rsid w:val="00BE587D"/>
    <w:rsid w:val="00BE64C7"/>
    <w:rsid w:val="00BF3DF9"/>
    <w:rsid w:val="00BF4A36"/>
    <w:rsid w:val="00BF4CF5"/>
    <w:rsid w:val="00C00DDF"/>
    <w:rsid w:val="00C02053"/>
    <w:rsid w:val="00C05F9D"/>
    <w:rsid w:val="00C10112"/>
    <w:rsid w:val="00C15852"/>
    <w:rsid w:val="00C160DF"/>
    <w:rsid w:val="00C2209C"/>
    <w:rsid w:val="00C22AC8"/>
    <w:rsid w:val="00C25CCE"/>
    <w:rsid w:val="00C26C91"/>
    <w:rsid w:val="00C27B27"/>
    <w:rsid w:val="00C27EBE"/>
    <w:rsid w:val="00C3116C"/>
    <w:rsid w:val="00C33DFC"/>
    <w:rsid w:val="00C34526"/>
    <w:rsid w:val="00C4051C"/>
    <w:rsid w:val="00C41549"/>
    <w:rsid w:val="00C43D26"/>
    <w:rsid w:val="00C44F21"/>
    <w:rsid w:val="00C52051"/>
    <w:rsid w:val="00C52EEB"/>
    <w:rsid w:val="00C53C51"/>
    <w:rsid w:val="00C53FF8"/>
    <w:rsid w:val="00C5559A"/>
    <w:rsid w:val="00C56D2F"/>
    <w:rsid w:val="00C62252"/>
    <w:rsid w:val="00C63501"/>
    <w:rsid w:val="00C664FF"/>
    <w:rsid w:val="00C71F72"/>
    <w:rsid w:val="00C82193"/>
    <w:rsid w:val="00C8246F"/>
    <w:rsid w:val="00C84070"/>
    <w:rsid w:val="00C8487D"/>
    <w:rsid w:val="00C85198"/>
    <w:rsid w:val="00C877ED"/>
    <w:rsid w:val="00C902DA"/>
    <w:rsid w:val="00C9144D"/>
    <w:rsid w:val="00C922E5"/>
    <w:rsid w:val="00C93CFA"/>
    <w:rsid w:val="00CA7989"/>
    <w:rsid w:val="00CB3391"/>
    <w:rsid w:val="00CB38BD"/>
    <w:rsid w:val="00CB5961"/>
    <w:rsid w:val="00CB791A"/>
    <w:rsid w:val="00CC2EF0"/>
    <w:rsid w:val="00CC3EE4"/>
    <w:rsid w:val="00CC4D2C"/>
    <w:rsid w:val="00CC6DB9"/>
    <w:rsid w:val="00CD15F4"/>
    <w:rsid w:val="00CD45CD"/>
    <w:rsid w:val="00CD7B1D"/>
    <w:rsid w:val="00CE51FE"/>
    <w:rsid w:val="00CE56A4"/>
    <w:rsid w:val="00CF0428"/>
    <w:rsid w:val="00CF3827"/>
    <w:rsid w:val="00CF5D00"/>
    <w:rsid w:val="00CF6E99"/>
    <w:rsid w:val="00CF73BF"/>
    <w:rsid w:val="00CF76E4"/>
    <w:rsid w:val="00D02C70"/>
    <w:rsid w:val="00D04BAC"/>
    <w:rsid w:val="00D10F65"/>
    <w:rsid w:val="00D12FF1"/>
    <w:rsid w:val="00D1300B"/>
    <w:rsid w:val="00D13F9E"/>
    <w:rsid w:val="00D16B22"/>
    <w:rsid w:val="00D16EC9"/>
    <w:rsid w:val="00D21287"/>
    <w:rsid w:val="00D239B3"/>
    <w:rsid w:val="00D30376"/>
    <w:rsid w:val="00D3203B"/>
    <w:rsid w:val="00D32557"/>
    <w:rsid w:val="00D355DB"/>
    <w:rsid w:val="00D357EA"/>
    <w:rsid w:val="00D37031"/>
    <w:rsid w:val="00D47D65"/>
    <w:rsid w:val="00D51C55"/>
    <w:rsid w:val="00D530AD"/>
    <w:rsid w:val="00D54D60"/>
    <w:rsid w:val="00D63AFA"/>
    <w:rsid w:val="00D6410A"/>
    <w:rsid w:val="00D67318"/>
    <w:rsid w:val="00D70FFD"/>
    <w:rsid w:val="00D85CA6"/>
    <w:rsid w:val="00D86CD6"/>
    <w:rsid w:val="00D926A2"/>
    <w:rsid w:val="00D95173"/>
    <w:rsid w:val="00D969A2"/>
    <w:rsid w:val="00DA3CEF"/>
    <w:rsid w:val="00DA71D6"/>
    <w:rsid w:val="00DA734A"/>
    <w:rsid w:val="00DB6D35"/>
    <w:rsid w:val="00DC1670"/>
    <w:rsid w:val="00DC26DD"/>
    <w:rsid w:val="00DC4638"/>
    <w:rsid w:val="00DD3671"/>
    <w:rsid w:val="00DD5B98"/>
    <w:rsid w:val="00DD6D59"/>
    <w:rsid w:val="00DD75E9"/>
    <w:rsid w:val="00DE0957"/>
    <w:rsid w:val="00DE3A6E"/>
    <w:rsid w:val="00DF0500"/>
    <w:rsid w:val="00DF6DB4"/>
    <w:rsid w:val="00E0167A"/>
    <w:rsid w:val="00E0343C"/>
    <w:rsid w:val="00E04AAC"/>
    <w:rsid w:val="00E062A0"/>
    <w:rsid w:val="00E062A2"/>
    <w:rsid w:val="00E12327"/>
    <w:rsid w:val="00E154C9"/>
    <w:rsid w:val="00E2274E"/>
    <w:rsid w:val="00E247A6"/>
    <w:rsid w:val="00E27B19"/>
    <w:rsid w:val="00E304E9"/>
    <w:rsid w:val="00E314EC"/>
    <w:rsid w:val="00E35A13"/>
    <w:rsid w:val="00E40C20"/>
    <w:rsid w:val="00E40E2C"/>
    <w:rsid w:val="00E42699"/>
    <w:rsid w:val="00E44685"/>
    <w:rsid w:val="00E47661"/>
    <w:rsid w:val="00E47E73"/>
    <w:rsid w:val="00E51B33"/>
    <w:rsid w:val="00E51EA5"/>
    <w:rsid w:val="00E5398D"/>
    <w:rsid w:val="00E544BA"/>
    <w:rsid w:val="00E559BB"/>
    <w:rsid w:val="00E56FE6"/>
    <w:rsid w:val="00E61373"/>
    <w:rsid w:val="00E651C3"/>
    <w:rsid w:val="00E66C1C"/>
    <w:rsid w:val="00E67139"/>
    <w:rsid w:val="00E73605"/>
    <w:rsid w:val="00E77B68"/>
    <w:rsid w:val="00E8219F"/>
    <w:rsid w:val="00E84389"/>
    <w:rsid w:val="00E85615"/>
    <w:rsid w:val="00E8772A"/>
    <w:rsid w:val="00E93924"/>
    <w:rsid w:val="00E93FFE"/>
    <w:rsid w:val="00E9420B"/>
    <w:rsid w:val="00EA1D9D"/>
    <w:rsid w:val="00EA2842"/>
    <w:rsid w:val="00EA461F"/>
    <w:rsid w:val="00EA62E5"/>
    <w:rsid w:val="00EA796F"/>
    <w:rsid w:val="00EB450F"/>
    <w:rsid w:val="00EB5653"/>
    <w:rsid w:val="00EC24BE"/>
    <w:rsid w:val="00EC30A0"/>
    <w:rsid w:val="00EC53DD"/>
    <w:rsid w:val="00EC74B4"/>
    <w:rsid w:val="00ED0047"/>
    <w:rsid w:val="00ED53B9"/>
    <w:rsid w:val="00EE0033"/>
    <w:rsid w:val="00EE10A3"/>
    <w:rsid w:val="00EE1B02"/>
    <w:rsid w:val="00EE7097"/>
    <w:rsid w:val="00EE7B00"/>
    <w:rsid w:val="00EF037D"/>
    <w:rsid w:val="00EF2E65"/>
    <w:rsid w:val="00EF4675"/>
    <w:rsid w:val="00EF4D62"/>
    <w:rsid w:val="00EF57D1"/>
    <w:rsid w:val="00EF591F"/>
    <w:rsid w:val="00EF63A6"/>
    <w:rsid w:val="00F009C5"/>
    <w:rsid w:val="00F00F1B"/>
    <w:rsid w:val="00F019D2"/>
    <w:rsid w:val="00F01D88"/>
    <w:rsid w:val="00F144E2"/>
    <w:rsid w:val="00F174A5"/>
    <w:rsid w:val="00F20EFF"/>
    <w:rsid w:val="00F20F78"/>
    <w:rsid w:val="00F238A3"/>
    <w:rsid w:val="00F23A65"/>
    <w:rsid w:val="00F24733"/>
    <w:rsid w:val="00F24C84"/>
    <w:rsid w:val="00F24E1B"/>
    <w:rsid w:val="00F266FF"/>
    <w:rsid w:val="00F30ED3"/>
    <w:rsid w:val="00F32090"/>
    <w:rsid w:val="00F32754"/>
    <w:rsid w:val="00F34B6F"/>
    <w:rsid w:val="00F52D88"/>
    <w:rsid w:val="00F53DC1"/>
    <w:rsid w:val="00F60085"/>
    <w:rsid w:val="00F634F7"/>
    <w:rsid w:val="00F67876"/>
    <w:rsid w:val="00F77ACA"/>
    <w:rsid w:val="00F80198"/>
    <w:rsid w:val="00F80E02"/>
    <w:rsid w:val="00F86CC0"/>
    <w:rsid w:val="00F93A48"/>
    <w:rsid w:val="00F94DCD"/>
    <w:rsid w:val="00F96094"/>
    <w:rsid w:val="00F96FEF"/>
    <w:rsid w:val="00F97C74"/>
    <w:rsid w:val="00FA0223"/>
    <w:rsid w:val="00FA029A"/>
    <w:rsid w:val="00FA1E56"/>
    <w:rsid w:val="00FA45C8"/>
    <w:rsid w:val="00FA474E"/>
    <w:rsid w:val="00FA7535"/>
    <w:rsid w:val="00FB2E1B"/>
    <w:rsid w:val="00FB4EB8"/>
    <w:rsid w:val="00FB6298"/>
    <w:rsid w:val="00FB67F7"/>
    <w:rsid w:val="00FB7216"/>
    <w:rsid w:val="00FB7879"/>
    <w:rsid w:val="00FC6252"/>
    <w:rsid w:val="00FC6B8B"/>
    <w:rsid w:val="00FC6F46"/>
    <w:rsid w:val="00FD057F"/>
    <w:rsid w:val="00FD090F"/>
    <w:rsid w:val="00FD4250"/>
    <w:rsid w:val="00FD47B6"/>
    <w:rsid w:val="00FD4DC4"/>
    <w:rsid w:val="00FD7B7D"/>
    <w:rsid w:val="00FE6DEB"/>
    <w:rsid w:val="00FF125A"/>
    <w:rsid w:val="00FF4C59"/>
    <w:rsid w:val="00FF61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98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1A2"/>
    <w:pPr>
      <w:spacing w:before="240"/>
    </w:pPr>
    <w:rPr>
      <w:rFonts w:ascii="Times New Roman" w:eastAsia="MS Mincho" w:hAnsi="Times New Roman" w:cs="Times New Roman"/>
      <w:sz w:val="20"/>
      <w:szCs w:val="20"/>
      <w:lang w:eastAsia="en-US"/>
    </w:rPr>
  </w:style>
  <w:style w:type="paragraph" w:styleId="Heading1">
    <w:name w:val="heading 1"/>
    <w:basedOn w:val="Normal1"/>
    <w:next w:val="Normal1"/>
    <w:pPr>
      <w:spacing w:after="240"/>
      <w:ind w:left="357" w:hanging="356"/>
      <w:outlineLvl w:val="0"/>
    </w:pPr>
    <w:rPr>
      <w:rFonts w:ascii="Arial" w:eastAsia="Arial" w:hAnsi="Arial" w:cs="Arial"/>
      <w:b/>
      <w:sz w:val="24"/>
    </w:rPr>
  </w:style>
  <w:style w:type="paragraph" w:styleId="Heading2">
    <w:name w:val="heading 2"/>
    <w:basedOn w:val="Normal1"/>
    <w:next w:val="Normal1"/>
    <w:pPr>
      <w:spacing w:before="120" w:after="120"/>
      <w:jc w:val="center"/>
      <w:outlineLvl w:val="1"/>
    </w:pPr>
    <w:rPr>
      <w:rFonts w:ascii="Arial" w:eastAsia="Arial" w:hAnsi="Arial" w:cs="Arial"/>
      <w:b/>
      <w:sz w:val="18"/>
    </w:rPr>
  </w:style>
  <w:style w:type="paragraph" w:styleId="Heading3">
    <w:name w:val="heading 3"/>
    <w:basedOn w:val="Normal1"/>
    <w:next w:val="Normal1"/>
    <w:pPr>
      <w:outlineLvl w:val="2"/>
    </w:pPr>
    <w:rPr>
      <w:b/>
    </w:rPr>
  </w:style>
  <w:style w:type="paragraph" w:styleId="Heading4">
    <w:name w:val="heading 4"/>
    <w:basedOn w:val="Normal1"/>
    <w:next w:val="Normal1"/>
    <w:pPr>
      <w:spacing w:after="120"/>
      <w:outlineLvl w:val="3"/>
    </w:pPr>
    <w:rPr>
      <w:b/>
      <w:sz w:val="22"/>
    </w:rPr>
  </w:style>
  <w:style w:type="paragraph" w:styleId="Heading5">
    <w:name w:val="heading 5"/>
    <w:basedOn w:val="Normal1"/>
    <w:next w:val="Normal1"/>
    <w:pPr>
      <w:tabs>
        <w:tab w:val="left" w:pos="0"/>
      </w:tabs>
      <w:jc w:val="center"/>
      <w:outlineLvl w:val="4"/>
    </w:pPr>
    <w:rPr>
      <w:b/>
    </w:rPr>
  </w:style>
  <w:style w:type="paragraph" w:styleId="Heading6">
    <w:name w:val="heading 6"/>
    <w:basedOn w:val="Normal1"/>
    <w:next w:val="Normal1"/>
    <w:pPr>
      <w:spacing w:before="200"/>
      <w:ind w:firstLine="357"/>
      <w:outlineLvl w:val="5"/>
    </w:pPr>
    <w:rPr>
      <w:b/>
      <w:sz w:val="22"/>
    </w:rPr>
  </w:style>
  <w:style w:type="paragraph" w:styleId="Heading7">
    <w:name w:val="heading 7"/>
    <w:basedOn w:val="Normal"/>
    <w:next w:val="Normal"/>
    <w:link w:val="Heading7Char"/>
    <w:uiPriority w:val="9"/>
    <w:unhideWhenUsed/>
    <w:qFormat/>
    <w:rsid w:val="00037AF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before="240"/>
    </w:pPr>
    <w:rPr>
      <w:rFonts w:ascii="Times New Roman" w:eastAsia="Times New Roman" w:hAnsi="Times New Roman" w:cs="Times New Roman"/>
      <w:color w:val="000000"/>
      <w:sz w:val="20"/>
    </w:rPr>
  </w:style>
  <w:style w:type="paragraph" w:styleId="Title">
    <w:name w:val="Title"/>
    <w:basedOn w:val="Normal1"/>
    <w:next w:val="Normal1"/>
    <w:pPr>
      <w:jc w:val="center"/>
    </w:pPr>
    <w:rPr>
      <w:b/>
      <w:sz w:val="48"/>
    </w:rPr>
  </w:style>
  <w:style w:type="paragraph" w:styleId="Subtitle">
    <w:name w:val="Subtitle"/>
    <w:basedOn w:val="Normal1"/>
    <w:next w:val="Normal1"/>
    <w:pPr>
      <w:spacing w:before="360" w:after="80"/>
    </w:pPr>
    <w:rPr>
      <w:rFonts w:ascii="Georgia" w:eastAsia="Georgia" w:hAnsi="Georgia" w:cs="Georgia"/>
      <w:i/>
      <w:color w:val="666666"/>
      <w:sz w:val="48"/>
    </w:rPr>
  </w:style>
  <w:style w:type="paragraph" w:styleId="Header">
    <w:name w:val="header"/>
    <w:basedOn w:val="Normal"/>
    <w:link w:val="HeaderChar"/>
    <w:uiPriority w:val="99"/>
    <w:unhideWhenUsed/>
    <w:rsid w:val="00FB4EB8"/>
    <w:pPr>
      <w:tabs>
        <w:tab w:val="center" w:pos="4320"/>
        <w:tab w:val="right" w:pos="8640"/>
      </w:tabs>
    </w:pPr>
  </w:style>
  <w:style w:type="character" w:customStyle="1" w:styleId="HeaderChar">
    <w:name w:val="Header Char"/>
    <w:basedOn w:val="DefaultParagraphFont"/>
    <w:link w:val="Header"/>
    <w:uiPriority w:val="99"/>
    <w:rsid w:val="00FB4EB8"/>
  </w:style>
  <w:style w:type="paragraph" w:styleId="Footer">
    <w:name w:val="footer"/>
    <w:basedOn w:val="Normal"/>
    <w:link w:val="FooterChar"/>
    <w:uiPriority w:val="99"/>
    <w:unhideWhenUsed/>
    <w:rsid w:val="00FB4EB8"/>
    <w:pPr>
      <w:tabs>
        <w:tab w:val="center" w:pos="4320"/>
        <w:tab w:val="right" w:pos="8640"/>
      </w:tabs>
    </w:pPr>
  </w:style>
  <w:style w:type="character" w:customStyle="1" w:styleId="FooterChar">
    <w:name w:val="Footer Char"/>
    <w:basedOn w:val="DefaultParagraphFont"/>
    <w:link w:val="Footer"/>
    <w:uiPriority w:val="99"/>
    <w:rsid w:val="00FB4EB8"/>
  </w:style>
  <w:style w:type="paragraph" w:styleId="BalloonText">
    <w:name w:val="Balloon Text"/>
    <w:basedOn w:val="Normal"/>
    <w:link w:val="BalloonTextChar"/>
    <w:uiPriority w:val="99"/>
    <w:semiHidden/>
    <w:unhideWhenUsed/>
    <w:rsid w:val="00FB4E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4EB8"/>
    <w:rPr>
      <w:rFonts w:ascii="Lucida Grande" w:hAnsi="Lucida Grande" w:cs="Lucida Grande"/>
      <w:sz w:val="18"/>
      <w:szCs w:val="18"/>
    </w:rPr>
  </w:style>
  <w:style w:type="character" w:styleId="CommentReference">
    <w:name w:val="annotation reference"/>
    <w:basedOn w:val="DefaultParagraphFont"/>
    <w:uiPriority w:val="99"/>
    <w:semiHidden/>
    <w:unhideWhenUsed/>
    <w:rsid w:val="00DD6D59"/>
    <w:rPr>
      <w:sz w:val="18"/>
      <w:szCs w:val="18"/>
    </w:rPr>
  </w:style>
  <w:style w:type="paragraph" w:styleId="CommentText">
    <w:name w:val="annotation text"/>
    <w:basedOn w:val="Normal"/>
    <w:link w:val="CommentTextChar"/>
    <w:uiPriority w:val="99"/>
    <w:semiHidden/>
    <w:unhideWhenUsed/>
    <w:rsid w:val="00DD6D59"/>
  </w:style>
  <w:style w:type="character" w:customStyle="1" w:styleId="CommentTextChar">
    <w:name w:val="Comment Text Char"/>
    <w:basedOn w:val="DefaultParagraphFont"/>
    <w:link w:val="CommentText"/>
    <w:uiPriority w:val="99"/>
    <w:semiHidden/>
    <w:rsid w:val="00DD6D59"/>
  </w:style>
  <w:style w:type="paragraph" w:styleId="CommentSubject">
    <w:name w:val="annotation subject"/>
    <w:basedOn w:val="CommentText"/>
    <w:next w:val="CommentText"/>
    <w:link w:val="CommentSubjectChar"/>
    <w:uiPriority w:val="99"/>
    <w:semiHidden/>
    <w:unhideWhenUsed/>
    <w:rsid w:val="00DD6D59"/>
    <w:rPr>
      <w:b/>
      <w:bCs/>
    </w:rPr>
  </w:style>
  <w:style w:type="character" w:customStyle="1" w:styleId="CommentSubjectChar">
    <w:name w:val="Comment Subject Char"/>
    <w:basedOn w:val="CommentTextChar"/>
    <w:link w:val="CommentSubject"/>
    <w:uiPriority w:val="99"/>
    <w:semiHidden/>
    <w:rsid w:val="00DD6D59"/>
    <w:rPr>
      <w:b/>
      <w:bCs/>
      <w:sz w:val="20"/>
      <w:szCs w:val="20"/>
    </w:rPr>
  </w:style>
  <w:style w:type="paragraph" w:styleId="BodyText2">
    <w:name w:val="Body Text 2"/>
    <w:basedOn w:val="Normal"/>
    <w:link w:val="BodyText2Char"/>
    <w:rsid w:val="00C27EBE"/>
    <w:pPr>
      <w:spacing w:before="0" w:after="120" w:line="480" w:lineRule="auto"/>
    </w:pPr>
    <w:rPr>
      <w:lang w:val="en-GB"/>
    </w:rPr>
  </w:style>
  <w:style w:type="character" w:customStyle="1" w:styleId="BodyText2Char">
    <w:name w:val="Body Text 2 Char"/>
    <w:basedOn w:val="DefaultParagraphFont"/>
    <w:link w:val="BodyText2"/>
    <w:rsid w:val="00C27EBE"/>
    <w:rPr>
      <w:rFonts w:ascii="Times New Roman" w:eastAsia="MS Mincho" w:hAnsi="Times New Roman" w:cs="Times New Roman"/>
      <w:sz w:val="20"/>
      <w:szCs w:val="20"/>
      <w:lang w:val="en-GB" w:eastAsia="en-US"/>
    </w:rPr>
  </w:style>
  <w:style w:type="paragraph" w:styleId="Revision">
    <w:name w:val="Revision"/>
    <w:hidden/>
    <w:uiPriority w:val="99"/>
    <w:semiHidden/>
    <w:rsid w:val="009120B9"/>
    <w:rPr>
      <w:rFonts w:ascii="Times New Roman" w:eastAsia="MS Mincho" w:hAnsi="Times New Roman" w:cs="Times New Roman"/>
      <w:sz w:val="20"/>
      <w:szCs w:val="20"/>
      <w:lang w:eastAsia="en-US"/>
    </w:rPr>
  </w:style>
  <w:style w:type="paragraph" w:customStyle="1" w:styleId="SWpara">
    <w:name w:val="SWpara"/>
    <w:basedOn w:val="BodyText2"/>
    <w:rsid w:val="00D1300B"/>
    <w:pPr>
      <w:tabs>
        <w:tab w:val="num" w:pos="1560"/>
      </w:tabs>
      <w:spacing w:after="0" w:line="240" w:lineRule="auto"/>
      <w:ind w:left="1560"/>
    </w:pPr>
    <w:rPr>
      <w:sz w:val="24"/>
      <w:szCs w:val="24"/>
      <w:lang w:eastAsia="x-none"/>
    </w:rPr>
  </w:style>
  <w:style w:type="paragraph" w:customStyle="1" w:styleId="StyleStyle8ptBoldCentered9ptBold">
    <w:name w:val="Style Style 8 pt Bold Centered + 9 pt Bold"/>
    <w:basedOn w:val="Normal"/>
    <w:rsid w:val="00C2209C"/>
    <w:pPr>
      <w:spacing w:before="40" w:after="40"/>
      <w:jc w:val="center"/>
    </w:pPr>
    <w:rPr>
      <w:rFonts w:ascii="Arial" w:eastAsia="Times New Roman" w:hAnsi="Arial"/>
      <w:b/>
      <w:bCs/>
      <w:sz w:val="18"/>
    </w:rPr>
  </w:style>
  <w:style w:type="paragraph" w:styleId="ListParagraph">
    <w:name w:val="List Paragraph"/>
    <w:basedOn w:val="Normal"/>
    <w:uiPriority w:val="34"/>
    <w:qFormat/>
    <w:rsid w:val="00E56FE6"/>
    <w:pPr>
      <w:spacing w:before="0"/>
      <w:ind w:left="720"/>
      <w:contextualSpacing/>
    </w:pPr>
    <w:rPr>
      <w:lang w:val="en-GB"/>
    </w:rPr>
  </w:style>
  <w:style w:type="paragraph" w:styleId="DocumentMap">
    <w:name w:val="Document Map"/>
    <w:basedOn w:val="Normal"/>
    <w:link w:val="DocumentMapChar"/>
    <w:uiPriority w:val="99"/>
    <w:semiHidden/>
    <w:unhideWhenUsed/>
    <w:rsid w:val="00381E6E"/>
    <w:pPr>
      <w:spacing w:before="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81E6E"/>
    <w:rPr>
      <w:rFonts w:ascii="Lucida Grande" w:eastAsia="MS Mincho" w:hAnsi="Lucida Grande" w:cs="Lucida Grande"/>
      <w:lang w:eastAsia="en-US"/>
    </w:rPr>
  </w:style>
  <w:style w:type="paragraph" w:customStyle="1" w:styleId="Body1">
    <w:name w:val="Body 1"/>
    <w:rsid w:val="006C389E"/>
    <w:pPr>
      <w:outlineLvl w:val="0"/>
    </w:pPr>
    <w:rPr>
      <w:rFonts w:ascii="Helvetica" w:eastAsia="Arial Unicode MS" w:hAnsi="Helvetica" w:cs="Times New Roman"/>
      <w:color w:val="000000"/>
      <w:szCs w:val="20"/>
      <w:u w:color="000000"/>
      <w:lang w:eastAsia="en-US"/>
    </w:rPr>
  </w:style>
  <w:style w:type="numbering" w:customStyle="1" w:styleId="StyleCEOS">
    <w:name w:val="StyleCEOS"/>
    <w:uiPriority w:val="99"/>
    <w:rsid w:val="008B52A7"/>
    <w:pPr>
      <w:numPr>
        <w:numId w:val="1"/>
      </w:numPr>
    </w:pPr>
  </w:style>
  <w:style w:type="paragraph" w:styleId="FootnoteText">
    <w:name w:val="footnote text"/>
    <w:basedOn w:val="Normal"/>
    <w:link w:val="FootnoteTextChar"/>
    <w:uiPriority w:val="99"/>
    <w:unhideWhenUsed/>
    <w:rsid w:val="0056220A"/>
    <w:pPr>
      <w:spacing w:before="0"/>
    </w:pPr>
  </w:style>
  <w:style w:type="character" w:customStyle="1" w:styleId="FootnoteTextChar">
    <w:name w:val="Footnote Text Char"/>
    <w:basedOn w:val="DefaultParagraphFont"/>
    <w:link w:val="FootnoteText"/>
    <w:uiPriority w:val="99"/>
    <w:rsid w:val="0056220A"/>
    <w:rPr>
      <w:rFonts w:ascii="Times New Roman" w:eastAsia="MS Mincho" w:hAnsi="Times New Roman" w:cs="Times New Roman"/>
      <w:sz w:val="20"/>
      <w:szCs w:val="20"/>
      <w:lang w:eastAsia="en-US"/>
    </w:rPr>
  </w:style>
  <w:style w:type="character" w:styleId="FootnoteReference">
    <w:name w:val="footnote reference"/>
    <w:basedOn w:val="DefaultParagraphFont"/>
    <w:uiPriority w:val="99"/>
    <w:unhideWhenUsed/>
    <w:rsid w:val="0056220A"/>
    <w:rPr>
      <w:vertAlign w:val="superscript"/>
    </w:rPr>
  </w:style>
  <w:style w:type="character" w:customStyle="1" w:styleId="Heading7Char">
    <w:name w:val="Heading 7 Char"/>
    <w:basedOn w:val="DefaultParagraphFont"/>
    <w:link w:val="Heading7"/>
    <w:uiPriority w:val="9"/>
    <w:rsid w:val="00037AF9"/>
    <w:rPr>
      <w:rFonts w:asciiTheme="majorHAnsi" w:eastAsiaTheme="majorEastAsia" w:hAnsiTheme="majorHAnsi" w:cstheme="majorBidi"/>
      <w:i/>
      <w:iCs/>
      <w:color w:val="404040" w:themeColor="text1" w:themeTint="BF"/>
      <w:sz w:val="20"/>
      <w:szCs w:val="20"/>
      <w:lang w:eastAsia="en-US"/>
    </w:rPr>
  </w:style>
  <w:style w:type="paragraph" w:styleId="TOC1">
    <w:name w:val="toc 1"/>
    <w:basedOn w:val="Heading1"/>
    <w:next w:val="Normal"/>
    <w:autoRedefine/>
    <w:uiPriority w:val="39"/>
    <w:unhideWhenUsed/>
    <w:qFormat/>
    <w:rsid w:val="002028C9"/>
    <w:pPr>
      <w:numPr>
        <w:numId w:val="3"/>
      </w:numPr>
    </w:pPr>
    <w:rPr>
      <w:rFonts w:ascii="Times New Roman" w:hAnsi="Times New Roman"/>
      <w:lang w:val="en-IE"/>
    </w:rPr>
  </w:style>
  <w:style w:type="paragraph" w:styleId="TOC2">
    <w:name w:val="toc 2"/>
    <w:basedOn w:val="Heading2"/>
    <w:next w:val="Normal"/>
    <w:autoRedefine/>
    <w:uiPriority w:val="39"/>
    <w:unhideWhenUsed/>
    <w:qFormat/>
    <w:rsid w:val="002028C9"/>
    <w:pPr>
      <w:numPr>
        <w:ilvl w:val="1"/>
        <w:numId w:val="2"/>
      </w:numPr>
      <w:jc w:val="left"/>
    </w:pPr>
  </w:style>
  <w:style w:type="paragraph" w:styleId="TOC3">
    <w:name w:val="toc 3"/>
    <w:basedOn w:val="Normal"/>
    <w:next w:val="Normal"/>
    <w:autoRedefine/>
    <w:uiPriority w:val="39"/>
    <w:unhideWhenUsed/>
    <w:rsid w:val="00037AF9"/>
    <w:pPr>
      <w:ind w:left="400"/>
    </w:pPr>
  </w:style>
  <w:style w:type="paragraph" w:styleId="TOC4">
    <w:name w:val="toc 4"/>
    <w:basedOn w:val="Normal"/>
    <w:next w:val="Normal"/>
    <w:autoRedefine/>
    <w:uiPriority w:val="39"/>
    <w:unhideWhenUsed/>
    <w:rsid w:val="00037AF9"/>
    <w:pPr>
      <w:ind w:left="600"/>
    </w:pPr>
  </w:style>
  <w:style w:type="paragraph" w:styleId="TOC5">
    <w:name w:val="toc 5"/>
    <w:basedOn w:val="Normal"/>
    <w:next w:val="Normal"/>
    <w:autoRedefine/>
    <w:uiPriority w:val="39"/>
    <w:unhideWhenUsed/>
    <w:rsid w:val="00037AF9"/>
    <w:pPr>
      <w:ind w:left="800"/>
    </w:pPr>
  </w:style>
  <w:style w:type="paragraph" w:styleId="TOC6">
    <w:name w:val="toc 6"/>
    <w:basedOn w:val="Normal"/>
    <w:next w:val="Normal"/>
    <w:autoRedefine/>
    <w:uiPriority w:val="39"/>
    <w:unhideWhenUsed/>
    <w:rsid w:val="00037AF9"/>
    <w:pPr>
      <w:ind w:left="1000"/>
    </w:pPr>
  </w:style>
  <w:style w:type="paragraph" w:styleId="TOC7">
    <w:name w:val="toc 7"/>
    <w:basedOn w:val="Normal"/>
    <w:next w:val="Normal"/>
    <w:autoRedefine/>
    <w:uiPriority w:val="39"/>
    <w:unhideWhenUsed/>
    <w:rsid w:val="00037AF9"/>
    <w:pPr>
      <w:ind w:left="1200"/>
    </w:pPr>
  </w:style>
  <w:style w:type="paragraph" w:styleId="TOC8">
    <w:name w:val="toc 8"/>
    <w:basedOn w:val="Normal"/>
    <w:next w:val="Normal"/>
    <w:autoRedefine/>
    <w:uiPriority w:val="39"/>
    <w:unhideWhenUsed/>
    <w:rsid w:val="00037AF9"/>
    <w:pPr>
      <w:ind w:left="1400"/>
    </w:pPr>
  </w:style>
  <w:style w:type="paragraph" w:styleId="TOC9">
    <w:name w:val="toc 9"/>
    <w:basedOn w:val="Normal"/>
    <w:next w:val="Normal"/>
    <w:autoRedefine/>
    <w:uiPriority w:val="39"/>
    <w:unhideWhenUsed/>
    <w:rsid w:val="00037AF9"/>
    <w:pPr>
      <w:ind w:left="1600"/>
    </w:pPr>
  </w:style>
  <w:style w:type="paragraph" w:styleId="NormalWeb">
    <w:name w:val="Normal (Web)"/>
    <w:basedOn w:val="Normal"/>
    <w:uiPriority w:val="99"/>
    <w:semiHidden/>
    <w:unhideWhenUsed/>
    <w:rsid w:val="000967A0"/>
    <w:pPr>
      <w:spacing w:before="100" w:beforeAutospacing="1" w:after="100" w:afterAutospacing="1"/>
    </w:pPr>
    <w:rPr>
      <w:rFonts w:ascii="Times" w:eastAsiaTheme="minorEastAsia" w:hAnsi="Times"/>
    </w:rPr>
  </w:style>
  <w:style w:type="table" w:styleId="LightShading">
    <w:name w:val="Light Shading"/>
    <w:basedOn w:val="TableNormal"/>
    <w:uiPriority w:val="60"/>
    <w:rsid w:val="005E3089"/>
    <w:rPr>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885F4E"/>
    <w:rPr>
      <w:color w:val="0000FF" w:themeColor="hyperlink"/>
      <w:u w:val="single"/>
    </w:rPr>
  </w:style>
  <w:style w:type="character" w:styleId="FollowedHyperlink">
    <w:name w:val="FollowedHyperlink"/>
    <w:basedOn w:val="DefaultParagraphFont"/>
    <w:uiPriority w:val="99"/>
    <w:semiHidden/>
    <w:unhideWhenUsed/>
    <w:rsid w:val="0026160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1A2"/>
    <w:pPr>
      <w:spacing w:before="240"/>
    </w:pPr>
    <w:rPr>
      <w:rFonts w:ascii="Times New Roman" w:eastAsia="MS Mincho" w:hAnsi="Times New Roman" w:cs="Times New Roman"/>
      <w:sz w:val="20"/>
      <w:szCs w:val="20"/>
      <w:lang w:eastAsia="en-US"/>
    </w:rPr>
  </w:style>
  <w:style w:type="paragraph" w:styleId="Heading1">
    <w:name w:val="heading 1"/>
    <w:basedOn w:val="Normal1"/>
    <w:next w:val="Normal1"/>
    <w:pPr>
      <w:spacing w:after="240"/>
      <w:ind w:left="357" w:hanging="356"/>
      <w:outlineLvl w:val="0"/>
    </w:pPr>
    <w:rPr>
      <w:rFonts w:ascii="Arial" w:eastAsia="Arial" w:hAnsi="Arial" w:cs="Arial"/>
      <w:b/>
      <w:sz w:val="24"/>
    </w:rPr>
  </w:style>
  <w:style w:type="paragraph" w:styleId="Heading2">
    <w:name w:val="heading 2"/>
    <w:basedOn w:val="Normal1"/>
    <w:next w:val="Normal1"/>
    <w:pPr>
      <w:spacing w:before="120" w:after="120"/>
      <w:jc w:val="center"/>
      <w:outlineLvl w:val="1"/>
    </w:pPr>
    <w:rPr>
      <w:rFonts w:ascii="Arial" w:eastAsia="Arial" w:hAnsi="Arial" w:cs="Arial"/>
      <w:b/>
      <w:sz w:val="18"/>
    </w:rPr>
  </w:style>
  <w:style w:type="paragraph" w:styleId="Heading3">
    <w:name w:val="heading 3"/>
    <w:basedOn w:val="Normal1"/>
    <w:next w:val="Normal1"/>
    <w:pPr>
      <w:outlineLvl w:val="2"/>
    </w:pPr>
    <w:rPr>
      <w:b/>
    </w:rPr>
  </w:style>
  <w:style w:type="paragraph" w:styleId="Heading4">
    <w:name w:val="heading 4"/>
    <w:basedOn w:val="Normal1"/>
    <w:next w:val="Normal1"/>
    <w:pPr>
      <w:spacing w:after="120"/>
      <w:outlineLvl w:val="3"/>
    </w:pPr>
    <w:rPr>
      <w:b/>
      <w:sz w:val="22"/>
    </w:rPr>
  </w:style>
  <w:style w:type="paragraph" w:styleId="Heading5">
    <w:name w:val="heading 5"/>
    <w:basedOn w:val="Normal1"/>
    <w:next w:val="Normal1"/>
    <w:pPr>
      <w:tabs>
        <w:tab w:val="left" w:pos="0"/>
      </w:tabs>
      <w:jc w:val="center"/>
      <w:outlineLvl w:val="4"/>
    </w:pPr>
    <w:rPr>
      <w:b/>
    </w:rPr>
  </w:style>
  <w:style w:type="paragraph" w:styleId="Heading6">
    <w:name w:val="heading 6"/>
    <w:basedOn w:val="Normal1"/>
    <w:next w:val="Normal1"/>
    <w:pPr>
      <w:spacing w:before="200"/>
      <w:ind w:firstLine="357"/>
      <w:outlineLvl w:val="5"/>
    </w:pPr>
    <w:rPr>
      <w:b/>
      <w:sz w:val="22"/>
    </w:rPr>
  </w:style>
  <w:style w:type="paragraph" w:styleId="Heading7">
    <w:name w:val="heading 7"/>
    <w:basedOn w:val="Normal"/>
    <w:next w:val="Normal"/>
    <w:link w:val="Heading7Char"/>
    <w:uiPriority w:val="9"/>
    <w:unhideWhenUsed/>
    <w:qFormat/>
    <w:rsid w:val="00037AF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before="240"/>
    </w:pPr>
    <w:rPr>
      <w:rFonts w:ascii="Times New Roman" w:eastAsia="Times New Roman" w:hAnsi="Times New Roman" w:cs="Times New Roman"/>
      <w:color w:val="000000"/>
      <w:sz w:val="20"/>
    </w:rPr>
  </w:style>
  <w:style w:type="paragraph" w:styleId="Title">
    <w:name w:val="Title"/>
    <w:basedOn w:val="Normal1"/>
    <w:next w:val="Normal1"/>
    <w:pPr>
      <w:jc w:val="center"/>
    </w:pPr>
    <w:rPr>
      <w:b/>
      <w:sz w:val="48"/>
    </w:rPr>
  </w:style>
  <w:style w:type="paragraph" w:styleId="Subtitle">
    <w:name w:val="Subtitle"/>
    <w:basedOn w:val="Normal1"/>
    <w:next w:val="Normal1"/>
    <w:pPr>
      <w:spacing w:before="360" w:after="80"/>
    </w:pPr>
    <w:rPr>
      <w:rFonts w:ascii="Georgia" w:eastAsia="Georgia" w:hAnsi="Georgia" w:cs="Georgia"/>
      <w:i/>
      <w:color w:val="666666"/>
      <w:sz w:val="48"/>
    </w:rPr>
  </w:style>
  <w:style w:type="paragraph" w:styleId="Header">
    <w:name w:val="header"/>
    <w:basedOn w:val="Normal"/>
    <w:link w:val="HeaderChar"/>
    <w:uiPriority w:val="99"/>
    <w:unhideWhenUsed/>
    <w:rsid w:val="00FB4EB8"/>
    <w:pPr>
      <w:tabs>
        <w:tab w:val="center" w:pos="4320"/>
        <w:tab w:val="right" w:pos="8640"/>
      </w:tabs>
    </w:pPr>
  </w:style>
  <w:style w:type="character" w:customStyle="1" w:styleId="HeaderChar">
    <w:name w:val="Header Char"/>
    <w:basedOn w:val="DefaultParagraphFont"/>
    <w:link w:val="Header"/>
    <w:uiPriority w:val="99"/>
    <w:rsid w:val="00FB4EB8"/>
  </w:style>
  <w:style w:type="paragraph" w:styleId="Footer">
    <w:name w:val="footer"/>
    <w:basedOn w:val="Normal"/>
    <w:link w:val="FooterChar"/>
    <w:uiPriority w:val="99"/>
    <w:unhideWhenUsed/>
    <w:rsid w:val="00FB4EB8"/>
    <w:pPr>
      <w:tabs>
        <w:tab w:val="center" w:pos="4320"/>
        <w:tab w:val="right" w:pos="8640"/>
      </w:tabs>
    </w:pPr>
  </w:style>
  <w:style w:type="character" w:customStyle="1" w:styleId="FooterChar">
    <w:name w:val="Footer Char"/>
    <w:basedOn w:val="DefaultParagraphFont"/>
    <w:link w:val="Footer"/>
    <w:uiPriority w:val="99"/>
    <w:rsid w:val="00FB4EB8"/>
  </w:style>
  <w:style w:type="paragraph" w:styleId="BalloonText">
    <w:name w:val="Balloon Text"/>
    <w:basedOn w:val="Normal"/>
    <w:link w:val="BalloonTextChar"/>
    <w:uiPriority w:val="99"/>
    <w:semiHidden/>
    <w:unhideWhenUsed/>
    <w:rsid w:val="00FB4E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4EB8"/>
    <w:rPr>
      <w:rFonts w:ascii="Lucida Grande" w:hAnsi="Lucida Grande" w:cs="Lucida Grande"/>
      <w:sz w:val="18"/>
      <w:szCs w:val="18"/>
    </w:rPr>
  </w:style>
  <w:style w:type="character" w:styleId="CommentReference">
    <w:name w:val="annotation reference"/>
    <w:basedOn w:val="DefaultParagraphFont"/>
    <w:uiPriority w:val="99"/>
    <w:semiHidden/>
    <w:unhideWhenUsed/>
    <w:rsid w:val="00DD6D59"/>
    <w:rPr>
      <w:sz w:val="18"/>
      <w:szCs w:val="18"/>
    </w:rPr>
  </w:style>
  <w:style w:type="paragraph" w:styleId="CommentText">
    <w:name w:val="annotation text"/>
    <w:basedOn w:val="Normal"/>
    <w:link w:val="CommentTextChar"/>
    <w:uiPriority w:val="99"/>
    <w:semiHidden/>
    <w:unhideWhenUsed/>
    <w:rsid w:val="00DD6D59"/>
  </w:style>
  <w:style w:type="character" w:customStyle="1" w:styleId="CommentTextChar">
    <w:name w:val="Comment Text Char"/>
    <w:basedOn w:val="DefaultParagraphFont"/>
    <w:link w:val="CommentText"/>
    <w:uiPriority w:val="99"/>
    <w:semiHidden/>
    <w:rsid w:val="00DD6D59"/>
  </w:style>
  <w:style w:type="paragraph" w:styleId="CommentSubject">
    <w:name w:val="annotation subject"/>
    <w:basedOn w:val="CommentText"/>
    <w:next w:val="CommentText"/>
    <w:link w:val="CommentSubjectChar"/>
    <w:uiPriority w:val="99"/>
    <w:semiHidden/>
    <w:unhideWhenUsed/>
    <w:rsid w:val="00DD6D59"/>
    <w:rPr>
      <w:b/>
      <w:bCs/>
    </w:rPr>
  </w:style>
  <w:style w:type="character" w:customStyle="1" w:styleId="CommentSubjectChar">
    <w:name w:val="Comment Subject Char"/>
    <w:basedOn w:val="CommentTextChar"/>
    <w:link w:val="CommentSubject"/>
    <w:uiPriority w:val="99"/>
    <w:semiHidden/>
    <w:rsid w:val="00DD6D59"/>
    <w:rPr>
      <w:b/>
      <w:bCs/>
      <w:sz w:val="20"/>
      <w:szCs w:val="20"/>
    </w:rPr>
  </w:style>
  <w:style w:type="paragraph" w:styleId="BodyText2">
    <w:name w:val="Body Text 2"/>
    <w:basedOn w:val="Normal"/>
    <w:link w:val="BodyText2Char"/>
    <w:rsid w:val="00C27EBE"/>
    <w:pPr>
      <w:spacing w:before="0" w:after="120" w:line="480" w:lineRule="auto"/>
    </w:pPr>
    <w:rPr>
      <w:lang w:val="en-GB"/>
    </w:rPr>
  </w:style>
  <w:style w:type="character" w:customStyle="1" w:styleId="BodyText2Char">
    <w:name w:val="Body Text 2 Char"/>
    <w:basedOn w:val="DefaultParagraphFont"/>
    <w:link w:val="BodyText2"/>
    <w:rsid w:val="00C27EBE"/>
    <w:rPr>
      <w:rFonts w:ascii="Times New Roman" w:eastAsia="MS Mincho" w:hAnsi="Times New Roman" w:cs="Times New Roman"/>
      <w:sz w:val="20"/>
      <w:szCs w:val="20"/>
      <w:lang w:val="en-GB" w:eastAsia="en-US"/>
    </w:rPr>
  </w:style>
  <w:style w:type="paragraph" w:styleId="Revision">
    <w:name w:val="Revision"/>
    <w:hidden/>
    <w:uiPriority w:val="99"/>
    <w:semiHidden/>
    <w:rsid w:val="009120B9"/>
    <w:rPr>
      <w:rFonts w:ascii="Times New Roman" w:eastAsia="MS Mincho" w:hAnsi="Times New Roman" w:cs="Times New Roman"/>
      <w:sz w:val="20"/>
      <w:szCs w:val="20"/>
      <w:lang w:eastAsia="en-US"/>
    </w:rPr>
  </w:style>
  <w:style w:type="paragraph" w:customStyle="1" w:styleId="SWpara">
    <w:name w:val="SWpara"/>
    <w:basedOn w:val="BodyText2"/>
    <w:rsid w:val="00D1300B"/>
    <w:pPr>
      <w:tabs>
        <w:tab w:val="num" w:pos="1560"/>
      </w:tabs>
      <w:spacing w:after="0" w:line="240" w:lineRule="auto"/>
      <w:ind w:left="1560"/>
    </w:pPr>
    <w:rPr>
      <w:sz w:val="24"/>
      <w:szCs w:val="24"/>
      <w:lang w:eastAsia="x-none"/>
    </w:rPr>
  </w:style>
  <w:style w:type="paragraph" w:customStyle="1" w:styleId="StyleStyle8ptBoldCentered9ptBold">
    <w:name w:val="Style Style 8 pt Bold Centered + 9 pt Bold"/>
    <w:basedOn w:val="Normal"/>
    <w:rsid w:val="00C2209C"/>
    <w:pPr>
      <w:spacing w:before="40" w:after="40"/>
      <w:jc w:val="center"/>
    </w:pPr>
    <w:rPr>
      <w:rFonts w:ascii="Arial" w:eastAsia="Times New Roman" w:hAnsi="Arial"/>
      <w:b/>
      <w:bCs/>
      <w:sz w:val="18"/>
    </w:rPr>
  </w:style>
  <w:style w:type="paragraph" w:styleId="ListParagraph">
    <w:name w:val="List Paragraph"/>
    <w:basedOn w:val="Normal"/>
    <w:uiPriority w:val="34"/>
    <w:qFormat/>
    <w:rsid w:val="00E56FE6"/>
    <w:pPr>
      <w:spacing w:before="0"/>
      <w:ind w:left="720"/>
      <w:contextualSpacing/>
    </w:pPr>
    <w:rPr>
      <w:lang w:val="en-GB"/>
    </w:rPr>
  </w:style>
  <w:style w:type="paragraph" w:styleId="DocumentMap">
    <w:name w:val="Document Map"/>
    <w:basedOn w:val="Normal"/>
    <w:link w:val="DocumentMapChar"/>
    <w:uiPriority w:val="99"/>
    <w:semiHidden/>
    <w:unhideWhenUsed/>
    <w:rsid w:val="00381E6E"/>
    <w:pPr>
      <w:spacing w:before="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81E6E"/>
    <w:rPr>
      <w:rFonts w:ascii="Lucida Grande" w:eastAsia="MS Mincho" w:hAnsi="Lucida Grande" w:cs="Lucida Grande"/>
      <w:lang w:eastAsia="en-US"/>
    </w:rPr>
  </w:style>
  <w:style w:type="paragraph" w:customStyle="1" w:styleId="Body1">
    <w:name w:val="Body 1"/>
    <w:rsid w:val="006C389E"/>
    <w:pPr>
      <w:outlineLvl w:val="0"/>
    </w:pPr>
    <w:rPr>
      <w:rFonts w:ascii="Helvetica" w:eastAsia="Arial Unicode MS" w:hAnsi="Helvetica" w:cs="Times New Roman"/>
      <w:color w:val="000000"/>
      <w:szCs w:val="20"/>
      <w:u w:color="000000"/>
      <w:lang w:eastAsia="en-US"/>
    </w:rPr>
  </w:style>
  <w:style w:type="numbering" w:customStyle="1" w:styleId="StyleCEOS">
    <w:name w:val="StyleCEOS"/>
    <w:uiPriority w:val="99"/>
    <w:rsid w:val="008B52A7"/>
    <w:pPr>
      <w:numPr>
        <w:numId w:val="1"/>
      </w:numPr>
    </w:pPr>
  </w:style>
  <w:style w:type="paragraph" w:styleId="FootnoteText">
    <w:name w:val="footnote text"/>
    <w:basedOn w:val="Normal"/>
    <w:link w:val="FootnoteTextChar"/>
    <w:uiPriority w:val="99"/>
    <w:unhideWhenUsed/>
    <w:rsid w:val="0056220A"/>
    <w:pPr>
      <w:spacing w:before="0"/>
    </w:pPr>
  </w:style>
  <w:style w:type="character" w:customStyle="1" w:styleId="FootnoteTextChar">
    <w:name w:val="Footnote Text Char"/>
    <w:basedOn w:val="DefaultParagraphFont"/>
    <w:link w:val="FootnoteText"/>
    <w:uiPriority w:val="99"/>
    <w:rsid w:val="0056220A"/>
    <w:rPr>
      <w:rFonts w:ascii="Times New Roman" w:eastAsia="MS Mincho" w:hAnsi="Times New Roman" w:cs="Times New Roman"/>
      <w:sz w:val="20"/>
      <w:szCs w:val="20"/>
      <w:lang w:eastAsia="en-US"/>
    </w:rPr>
  </w:style>
  <w:style w:type="character" w:styleId="FootnoteReference">
    <w:name w:val="footnote reference"/>
    <w:basedOn w:val="DefaultParagraphFont"/>
    <w:uiPriority w:val="99"/>
    <w:unhideWhenUsed/>
    <w:rsid w:val="0056220A"/>
    <w:rPr>
      <w:vertAlign w:val="superscript"/>
    </w:rPr>
  </w:style>
  <w:style w:type="character" w:customStyle="1" w:styleId="Heading7Char">
    <w:name w:val="Heading 7 Char"/>
    <w:basedOn w:val="DefaultParagraphFont"/>
    <w:link w:val="Heading7"/>
    <w:uiPriority w:val="9"/>
    <w:rsid w:val="00037AF9"/>
    <w:rPr>
      <w:rFonts w:asciiTheme="majorHAnsi" w:eastAsiaTheme="majorEastAsia" w:hAnsiTheme="majorHAnsi" w:cstheme="majorBidi"/>
      <w:i/>
      <w:iCs/>
      <w:color w:val="404040" w:themeColor="text1" w:themeTint="BF"/>
      <w:sz w:val="20"/>
      <w:szCs w:val="20"/>
      <w:lang w:eastAsia="en-US"/>
    </w:rPr>
  </w:style>
  <w:style w:type="paragraph" w:styleId="TOC1">
    <w:name w:val="toc 1"/>
    <w:basedOn w:val="Heading1"/>
    <w:next w:val="Normal"/>
    <w:autoRedefine/>
    <w:uiPriority w:val="39"/>
    <w:unhideWhenUsed/>
    <w:qFormat/>
    <w:rsid w:val="002028C9"/>
    <w:pPr>
      <w:numPr>
        <w:numId w:val="3"/>
      </w:numPr>
    </w:pPr>
    <w:rPr>
      <w:rFonts w:ascii="Times New Roman" w:hAnsi="Times New Roman"/>
      <w:lang w:val="en-IE"/>
    </w:rPr>
  </w:style>
  <w:style w:type="paragraph" w:styleId="TOC2">
    <w:name w:val="toc 2"/>
    <w:basedOn w:val="Heading2"/>
    <w:next w:val="Normal"/>
    <w:autoRedefine/>
    <w:uiPriority w:val="39"/>
    <w:unhideWhenUsed/>
    <w:qFormat/>
    <w:rsid w:val="002028C9"/>
    <w:pPr>
      <w:numPr>
        <w:ilvl w:val="1"/>
        <w:numId w:val="2"/>
      </w:numPr>
      <w:jc w:val="left"/>
    </w:pPr>
  </w:style>
  <w:style w:type="paragraph" w:styleId="TOC3">
    <w:name w:val="toc 3"/>
    <w:basedOn w:val="Normal"/>
    <w:next w:val="Normal"/>
    <w:autoRedefine/>
    <w:uiPriority w:val="39"/>
    <w:unhideWhenUsed/>
    <w:rsid w:val="00037AF9"/>
    <w:pPr>
      <w:ind w:left="400"/>
    </w:pPr>
  </w:style>
  <w:style w:type="paragraph" w:styleId="TOC4">
    <w:name w:val="toc 4"/>
    <w:basedOn w:val="Normal"/>
    <w:next w:val="Normal"/>
    <w:autoRedefine/>
    <w:uiPriority w:val="39"/>
    <w:unhideWhenUsed/>
    <w:rsid w:val="00037AF9"/>
    <w:pPr>
      <w:ind w:left="600"/>
    </w:pPr>
  </w:style>
  <w:style w:type="paragraph" w:styleId="TOC5">
    <w:name w:val="toc 5"/>
    <w:basedOn w:val="Normal"/>
    <w:next w:val="Normal"/>
    <w:autoRedefine/>
    <w:uiPriority w:val="39"/>
    <w:unhideWhenUsed/>
    <w:rsid w:val="00037AF9"/>
    <w:pPr>
      <w:ind w:left="800"/>
    </w:pPr>
  </w:style>
  <w:style w:type="paragraph" w:styleId="TOC6">
    <w:name w:val="toc 6"/>
    <w:basedOn w:val="Normal"/>
    <w:next w:val="Normal"/>
    <w:autoRedefine/>
    <w:uiPriority w:val="39"/>
    <w:unhideWhenUsed/>
    <w:rsid w:val="00037AF9"/>
    <w:pPr>
      <w:ind w:left="1000"/>
    </w:pPr>
  </w:style>
  <w:style w:type="paragraph" w:styleId="TOC7">
    <w:name w:val="toc 7"/>
    <w:basedOn w:val="Normal"/>
    <w:next w:val="Normal"/>
    <w:autoRedefine/>
    <w:uiPriority w:val="39"/>
    <w:unhideWhenUsed/>
    <w:rsid w:val="00037AF9"/>
    <w:pPr>
      <w:ind w:left="1200"/>
    </w:pPr>
  </w:style>
  <w:style w:type="paragraph" w:styleId="TOC8">
    <w:name w:val="toc 8"/>
    <w:basedOn w:val="Normal"/>
    <w:next w:val="Normal"/>
    <w:autoRedefine/>
    <w:uiPriority w:val="39"/>
    <w:unhideWhenUsed/>
    <w:rsid w:val="00037AF9"/>
    <w:pPr>
      <w:ind w:left="1400"/>
    </w:pPr>
  </w:style>
  <w:style w:type="paragraph" w:styleId="TOC9">
    <w:name w:val="toc 9"/>
    <w:basedOn w:val="Normal"/>
    <w:next w:val="Normal"/>
    <w:autoRedefine/>
    <w:uiPriority w:val="39"/>
    <w:unhideWhenUsed/>
    <w:rsid w:val="00037AF9"/>
    <w:pPr>
      <w:ind w:left="1600"/>
    </w:pPr>
  </w:style>
  <w:style w:type="paragraph" w:styleId="NormalWeb">
    <w:name w:val="Normal (Web)"/>
    <w:basedOn w:val="Normal"/>
    <w:uiPriority w:val="99"/>
    <w:semiHidden/>
    <w:unhideWhenUsed/>
    <w:rsid w:val="000967A0"/>
    <w:pPr>
      <w:spacing w:before="100" w:beforeAutospacing="1" w:after="100" w:afterAutospacing="1"/>
    </w:pPr>
    <w:rPr>
      <w:rFonts w:ascii="Times" w:eastAsiaTheme="minorEastAsia" w:hAnsi="Times"/>
    </w:rPr>
  </w:style>
  <w:style w:type="table" w:styleId="LightShading">
    <w:name w:val="Light Shading"/>
    <w:basedOn w:val="TableNormal"/>
    <w:uiPriority w:val="60"/>
    <w:rsid w:val="005E3089"/>
    <w:rPr>
      <w:color w:val="000000" w:themeColor="text1" w:themeShade="BF"/>
      <w:kern w:val="2"/>
      <w:sz w:val="21"/>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885F4E"/>
    <w:rPr>
      <w:color w:val="0000FF" w:themeColor="hyperlink"/>
      <w:u w:val="single"/>
    </w:rPr>
  </w:style>
  <w:style w:type="character" w:styleId="FollowedHyperlink">
    <w:name w:val="FollowedHyperlink"/>
    <w:basedOn w:val="DefaultParagraphFont"/>
    <w:uiPriority w:val="99"/>
    <w:semiHidden/>
    <w:unhideWhenUsed/>
    <w:rsid w:val="002616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245628">
      <w:bodyDiv w:val="1"/>
      <w:marLeft w:val="0"/>
      <w:marRight w:val="0"/>
      <w:marTop w:val="0"/>
      <w:marBottom w:val="0"/>
      <w:divBdr>
        <w:top w:val="none" w:sz="0" w:space="0" w:color="auto"/>
        <w:left w:val="none" w:sz="0" w:space="0" w:color="auto"/>
        <w:bottom w:val="none" w:sz="0" w:space="0" w:color="auto"/>
        <w:right w:val="none" w:sz="0" w:space="0" w:color="auto"/>
      </w:divBdr>
    </w:div>
    <w:div w:id="1561747897">
      <w:bodyDiv w:val="1"/>
      <w:marLeft w:val="0"/>
      <w:marRight w:val="0"/>
      <w:marTop w:val="0"/>
      <w:marBottom w:val="0"/>
      <w:divBdr>
        <w:top w:val="none" w:sz="0" w:space="0" w:color="auto"/>
        <w:left w:val="none" w:sz="0" w:space="0" w:color="auto"/>
        <w:bottom w:val="none" w:sz="0" w:space="0" w:color="auto"/>
        <w:right w:val="none" w:sz="0" w:space="0" w:color="auto"/>
      </w:divBdr>
      <w:divsChild>
        <w:div w:id="545944646">
          <w:marLeft w:val="0"/>
          <w:marRight w:val="0"/>
          <w:marTop w:val="0"/>
          <w:marBottom w:val="0"/>
          <w:divBdr>
            <w:top w:val="none" w:sz="0" w:space="0" w:color="auto"/>
            <w:left w:val="none" w:sz="0" w:space="0" w:color="auto"/>
            <w:bottom w:val="none" w:sz="0" w:space="0" w:color="auto"/>
            <w:right w:val="none" w:sz="0" w:space="0" w:color="auto"/>
          </w:divBdr>
          <w:divsChild>
            <w:div w:id="250824096">
              <w:marLeft w:val="0"/>
              <w:marRight w:val="0"/>
              <w:marTop w:val="0"/>
              <w:marBottom w:val="0"/>
              <w:divBdr>
                <w:top w:val="none" w:sz="0" w:space="0" w:color="auto"/>
                <w:left w:val="none" w:sz="0" w:space="0" w:color="auto"/>
                <w:bottom w:val="none" w:sz="0" w:space="0" w:color="auto"/>
                <w:right w:val="none" w:sz="0" w:space="0" w:color="auto"/>
              </w:divBdr>
              <w:divsChild>
                <w:div w:id="1227374607">
                  <w:marLeft w:val="0"/>
                  <w:marRight w:val="0"/>
                  <w:marTop w:val="0"/>
                  <w:marBottom w:val="0"/>
                  <w:divBdr>
                    <w:top w:val="none" w:sz="0" w:space="0" w:color="auto"/>
                    <w:left w:val="none" w:sz="0" w:space="0" w:color="auto"/>
                    <w:bottom w:val="none" w:sz="0" w:space="0" w:color="auto"/>
                    <w:right w:val="none" w:sz="0" w:space="0" w:color="auto"/>
                  </w:divBdr>
                  <w:divsChild>
                    <w:div w:id="1782994134">
                      <w:marLeft w:val="0"/>
                      <w:marRight w:val="0"/>
                      <w:marTop w:val="0"/>
                      <w:marBottom w:val="0"/>
                      <w:divBdr>
                        <w:top w:val="none" w:sz="0" w:space="0" w:color="auto"/>
                        <w:left w:val="none" w:sz="0" w:space="0" w:color="auto"/>
                        <w:bottom w:val="none" w:sz="0" w:space="0" w:color="auto"/>
                        <w:right w:val="none" w:sz="0" w:space="0" w:color="auto"/>
                      </w:divBdr>
                      <w:divsChild>
                        <w:div w:id="912590254">
                          <w:marLeft w:val="0"/>
                          <w:marRight w:val="0"/>
                          <w:marTop w:val="0"/>
                          <w:marBottom w:val="0"/>
                          <w:divBdr>
                            <w:top w:val="none" w:sz="0" w:space="0" w:color="auto"/>
                            <w:left w:val="none" w:sz="0" w:space="0" w:color="auto"/>
                            <w:bottom w:val="none" w:sz="0" w:space="0" w:color="auto"/>
                            <w:right w:val="none" w:sz="0" w:space="0" w:color="auto"/>
                          </w:divBdr>
                          <w:divsChild>
                            <w:div w:id="25883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482951">
      <w:bodyDiv w:val="1"/>
      <w:marLeft w:val="0"/>
      <w:marRight w:val="0"/>
      <w:marTop w:val="0"/>
      <w:marBottom w:val="0"/>
      <w:divBdr>
        <w:top w:val="none" w:sz="0" w:space="0" w:color="auto"/>
        <w:left w:val="none" w:sz="0" w:space="0" w:color="auto"/>
        <w:bottom w:val="none" w:sz="0" w:space="0" w:color="auto"/>
        <w:right w:val="none" w:sz="0" w:space="0" w:color="auto"/>
      </w:divBdr>
      <w:divsChild>
        <w:div w:id="331835066">
          <w:marLeft w:val="547"/>
          <w:marRight w:val="0"/>
          <w:marTop w:val="0"/>
          <w:marBottom w:val="0"/>
          <w:divBdr>
            <w:top w:val="none" w:sz="0" w:space="0" w:color="auto"/>
            <w:left w:val="none" w:sz="0" w:space="0" w:color="auto"/>
            <w:bottom w:val="none" w:sz="0" w:space="0" w:color="auto"/>
            <w:right w:val="none" w:sz="0" w:space="0" w:color="auto"/>
          </w:divBdr>
        </w:div>
        <w:div w:id="1364283166">
          <w:marLeft w:val="547"/>
          <w:marRight w:val="0"/>
          <w:marTop w:val="0"/>
          <w:marBottom w:val="0"/>
          <w:divBdr>
            <w:top w:val="none" w:sz="0" w:space="0" w:color="auto"/>
            <w:left w:val="none" w:sz="0" w:space="0" w:color="auto"/>
            <w:bottom w:val="none" w:sz="0" w:space="0" w:color="auto"/>
            <w:right w:val="none" w:sz="0" w:space="0" w:color="auto"/>
          </w:divBdr>
        </w:div>
        <w:div w:id="2082169781">
          <w:marLeft w:val="547"/>
          <w:marRight w:val="0"/>
          <w:marTop w:val="0"/>
          <w:marBottom w:val="0"/>
          <w:divBdr>
            <w:top w:val="none" w:sz="0" w:space="0" w:color="auto"/>
            <w:left w:val="none" w:sz="0" w:space="0" w:color="auto"/>
            <w:bottom w:val="none" w:sz="0" w:space="0" w:color="auto"/>
            <w:right w:val="none" w:sz="0" w:space="0" w:color="auto"/>
          </w:divBdr>
        </w:div>
        <w:div w:id="840967105">
          <w:marLeft w:val="547"/>
          <w:marRight w:val="0"/>
          <w:marTop w:val="0"/>
          <w:marBottom w:val="0"/>
          <w:divBdr>
            <w:top w:val="none" w:sz="0" w:space="0" w:color="auto"/>
            <w:left w:val="none" w:sz="0" w:space="0" w:color="auto"/>
            <w:bottom w:val="none" w:sz="0" w:space="0" w:color="auto"/>
            <w:right w:val="none" w:sz="0" w:space="0" w:color="auto"/>
          </w:divBdr>
        </w:div>
        <w:div w:id="1378041254">
          <w:marLeft w:val="547"/>
          <w:marRight w:val="0"/>
          <w:marTop w:val="0"/>
          <w:marBottom w:val="0"/>
          <w:divBdr>
            <w:top w:val="none" w:sz="0" w:space="0" w:color="auto"/>
            <w:left w:val="none" w:sz="0" w:space="0" w:color="auto"/>
            <w:bottom w:val="none" w:sz="0" w:space="0" w:color="auto"/>
            <w:right w:val="none" w:sz="0" w:space="0" w:color="auto"/>
          </w:divBdr>
        </w:div>
        <w:div w:id="1749304200">
          <w:marLeft w:val="547"/>
          <w:marRight w:val="0"/>
          <w:marTop w:val="0"/>
          <w:marBottom w:val="0"/>
          <w:divBdr>
            <w:top w:val="none" w:sz="0" w:space="0" w:color="auto"/>
            <w:left w:val="none" w:sz="0" w:space="0" w:color="auto"/>
            <w:bottom w:val="none" w:sz="0" w:space="0" w:color="auto"/>
            <w:right w:val="none" w:sz="0" w:space="0" w:color="auto"/>
          </w:divBdr>
        </w:div>
        <w:div w:id="597105705">
          <w:marLeft w:val="547"/>
          <w:marRight w:val="0"/>
          <w:marTop w:val="0"/>
          <w:marBottom w:val="0"/>
          <w:divBdr>
            <w:top w:val="none" w:sz="0" w:space="0" w:color="auto"/>
            <w:left w:val="none" w:sz="0" w:space="0" w:color="auto"/>
            <w:bottom w:val="none" w:sz="0" w:space="0" w:color="auto"/>
            <w:right w:val="none" w:sz="0" w:space="0" w:color="auto"/>
          </w:divBdr>
        </w:div>
        <w:div w:id="622230393">
          <w:marLeft w:val="547"/>
          <w:marRight w:val="0"/>
          <w:marTop w:val="0"/>
          <w:marBottom w:val="0"/>
          <w:divBdr>
            <w:top w:val="none" w:sz="0" w:space="0" w:color="auto"/>
            <w:left w:val="none" w:sz="0" w:space="0" w:color="auto"/>
            <w:bottom w:val="none" w:sz="0" w:space="0" w:color="auto"/>
            <w:right w:val="none" w:sz="0" w:space="0" w:color="auto"/>
          </w:divBdr>
        </w:div>
      </w:divsChild>
    </w:div>
    <w:div w:id="2127847870">
      <w:bodyDiv w:val="1"/>
      <w:marLeft w:val="0"/>
      <w:marRight w:val="0"/>
      <w:marTop w:val="0"/>
      <w:marBottom w:val="0"/>
      <w:divBdr>
        <w:top w:val="none" w:sz="0" w:space="0" w:color="auto"/>
        <w:left w:val="none" w:sz="0" w:space="0" w:color="auto"/>
        <w:bottom w:val="none" w:sz="0" w:space="0" w:color="auto"/>
        <w:right w:val="none" w:sz="0" w:space="0" w:color="auto"/>
      </w:divBdr>
      <w:divsChild>
        <w:div w:id="898132128">
          <w:marLeft w:val="547"/>
          <w:marRight w:val="0"/>
          <w:marTop w:val="0"/>
          <w:marBottom w:val="0"/>
          <w:divBdr>
            <w:top w:val="none" w:sz="0" w:space="0" w:color="auto"/>
            <w:left w:val="none" w:sz="0" w:space="0" w:color="auto"/>
            <w:bottom w:val="none" w:sz="0" w:space="0" w:color="auto"/>
            <w:right w:val="none" w:sz="0" w:space="0" w:color="auto"/>
          </w:divBdr>
        </w:div>
        <w:div w:id="2010478153">
          <w:marLeft w:val="547"/>
          <w:marRight w:val="0"/>
          <w:marTop w:val="0"/>
          <w:marBottom w:val="0"/>
          <w:divBdr>
            <w:top w:val="none" w:sz="0" w:space="0" w:color="auto"/>
            <w:left w:val="none" w:sz="0" w:space="0" w:color="auto"/>
            <w:bottom w:val="none" w:sz="0" w:space="0" w:color="auto"/>
            <w:right w:val="none" w:sz="0" w:space="0" w:color="auto"/>
          </w:divBdr>
        </w:div>
        <w:div w:id="1879928203">
          <w:marLeft w:val="547"/>
          <w:marRight w:val="0"/>
          <w:marTop w:val="0"/>
          <w:marBottom w:val="0"/>
          <w:divBdr>
            <w:top w:val="none" w:sz="0" w:space="0" w:color="auto"/>
            <w:left w:val="none" w:sz="0" w:space="0" w:color="auto"/>
            <w:bottom w:val="none" w:sz="0" w:space="0" w:color="auto"/>
            <w:right w:val="none" w:sz="0" w:space="0" w:color="auto"/>
          </w:divBdr>
        </w:div>
        <w:div w:id="267349696">
          <w:marLeft w:val="547"/>
          <w:marRight w:val="0"/>
          <w:marTop w:val="0"/>
          <w:marBottom w:val="0"/>
          <w:divBdr>
            <w:top w:val="none" w:sz="0" w:space="0" w:color="auto"/>
            <w:left w:val="none" w:sz="0" w:space="0" w:color="auto"/>
            <w:bottom w:val="none" w:sz="0" w:space="0" w:color="auto"/>
            <w:right w:val="none" w:sz="0" w:space="0" w:color="auto"/>
          </w:divBdr>
        </w:div>
        <w:div w:id="11148645">
          <w:marLeft w:val="547"/>
          <w:marRight w:val="0"/>
          <w:marTop w:val="0"/>
          <w:marBottom w:val="0"/>
          <w:divBdr>
            <w:top w:val="none" w:sz="0" w:space="0" w:color="auto"/>
            <w:left w:val="none" w:sz="0" w:space="0" w:color="auto"/>
            <w:bottom w:val="none" w:sz="0" w:space="0" w:color="auto"/>
            <w:right w:val="none" w:sz="0" w:space="0" w:color="auto"/>
          </w:divBdr>
        </w:div>
        <w:div w:id="732855327">
          <w:marLeft w:val="547"/>
          <w:marRight w:val="0"/>
          <w:marTop w:val="0"/>
          <w:marBottom w:val="0"/>
          <w:divBdr>
            <w:top w:val="none" w:sz="0" w:space="0" w:color="auto"/>
            <w:left w:val="none" w:sz="0" w:space="0" w:color="auto"/>
            <w:bottom w:val="none" w:sz="0" w:space="0" w:color="auto"/>
            <w:right w:val="none" w:sz="0" w:space="0" w:color="auto"/>
          </w:divBdr>
        </w:div>
        <w:div w:id="167884773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ifrc.org/" TargetMode="External"/><Relationship Id="rId21" Type="http://schemas.openxmlformats.org/officeDocument/2006/relationships/hyperlink" Target="http://www.who.int/" TargetMode="External"/><Relationship Id="rId22" Type="http://schemas.openxmlformats.org/officeDocument/2006/relationships/hyperlink" Target="http://www.unicef.org/" TargetMode="External"/><Relationship Id="rId23" Type="http://schemas.openxmlformats.org/officeDocument/2006/relationships/hyperlink" Target="http://www.savethechildren.net/" TargetMode="External"/><Relationship Id="rId24" Type="http://schemas.openxmlformats.org/officeDocument/2006/relationships/image" Target="media/image7.gif"/><Relationship Id="rId25" Type="http://schemas.openxmlformats.org/officeDocument/2006/relationships/hyperlink" Target="http://www.undp.org/" TargetMode="External"/><Relationship Id="rId26" Type="http://schemas.openxmlformats.org/officeDocument/2006/relationships/hyperlink" Target="http://www.unocha.org/" TargetMode="External"/><Relationship Id="rId27" Type="http://schemas.openxmlformats.org/officeDocument/2006/relationships/hyperlink" Target="http://www.ifrc.org/en/what-we-do/disaster-management/responding/" TargetMode="External"/><Relationship Id="rId28" Type="http://schemas.openxmlformats.org/officeDocument/2006/relationships/hyperlink" Target="http://www.ifrc.org/en/what-we-do/disaster-management/about-disasters/what-is-a-disaster/" TargetMode="External"/><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www.wfp.org/" TargetMode="External"/><Relationship Id="rId15" Type="http://schemas.openxmlformats.org/officeDocument/2006/relationships/hyperlink" Target="http://www.fao.org/" TargetMode="External"/><Relationship Id="rId16" Type="http://schemas.openxmlformats.org/officeDocument/2006/relationships/hyperlink" Target="http://www.unhcr.org/" TargetMode="External"/><Relationship Id="rId17" Type="http://schemas.openxmlformats.org/officeDocument/2006/relationships/hyperlink" Target="http://www.iom.int/cms/en/sites/iom/home.html" TargetMode="External"/><Relationship Id="rId18" Type="http://schemas.openxmlformats.org/officeDocument/2006/relationships/image" Target="media/image6.jpeg"/><Relationship Id="rId19" Type="http://schemas.openxmlformats.org/officeDocument/2006/relationships/hyperlink" Target="http://www.un.org/Depts/dpko/dpko/"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unisdr.org/partners/ifi" TargetMode="External"/><Relationship Id="rId4" Type="http://schemas.openxmlformats.org/officeDocument/2006/relationships/hyperlink" Target="http://www.worldbank.org" TargetMode="External"/><Relationship Id="rId1" Type="http://schemas.openxmlformats.org/officeDocument/2006/relationships/hyperlink" Target="http://www.worldbank.org/en/news/press-release/2013/12/06/philippines-reconstruction-impact-typhoon-yolanda-world-bank" TargetMode="External"/><Relationship Id="rId2" Type="http://schemas.openxmlformats.org/officeDocument/2006/relationships/hyperlink" Target="http://www.un.org/en/globalissues/humanitari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AA3E3-F083-244A-8E6D-8DF4FF5C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8403</Words>
  <Characters>47902</Characters>
  <Application>Microsoft Macintosh Word</Application>
  <DocSecurity>4</DocSecurity>
  <Lines>399</Lines>
  <Paragraphs>112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Disasters study group - Note V0</vt:lpstr>
      <vt:lpstr>Disasters study group - Note V0</vt:lpstr>
    </vt:vector>
  </TitlesOfParts>
  <Company>none</Company>
  <LinksUpToDate>false</LinksUpToDate>
  <CharactersWithSpaces>56193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Disasters study group - Note V0</dc:title>
  <dc:subject/>
  <dc:creator>S Hosford</dc:creator>
  <cp:keywords/>
  <dc:description/>
  <cp:lastModifiedBy>Andrew Eddy</cp:lastModifiedBy>
  <cp:revision>2</cp:revision>
  <dcterms:created xsi:type="dcterms:W3CDTF">2014-04-08T04:44:00Z</dcterms:created>
  <dcterms:modified xsi:type="dcterms:W3CDTF">2014-04-08T04:44:00Z</dcterms:modified>
</cp:coreProperties>
</file>